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247B8" w14:textId="607C674B" w:rsidR="001C3B05" w:rsidRPr="007802C2" w:rsidRDefault="009A64E3" w:rsidP="00CE5481">
      <w:pPr>
        <w:jc w:val="center"/>
        <w:rPr>
          <w:b/>
          <w:bCs/>
          <w:sz w:val="28"/>
          <w:szCs w:val="28"/>
          <w:lang w:val="en-US"/>
        </w:rPr>
      </w:pPr>
      <w:r w:rsidRPr="009A64E3">
        <w:rPr>
          <w:b/>
          <w:bCs/>
          <w:sz w:val="28"/>
          <w:szCs w:val="28"/>
          <w:lang w:val="en-US"/>
        </w:rPr>
        <w:t>CERTIFICATE IN INTERNATIONAL TRADE FINANCE</w:t>
      </w:r>
    </w:p>
    <w:tbl>
      <w:tblPr>
        <w:tblW w:w="10916" w:type="dxa"/>
        <w:tblInd w:w="-856" w:type="dxa"/>
        <w:tblLook w:val="04A0" w:firstRow="1" w:lastRow="0" w:firstColumn="1" w:lastColumn="0" w:noHBand="0" w:noVBand="1"/>
      </w:tblPr>
      <w:tblGrid>
        <w:gridCol w:w="993"/>
        <w:gridCol w:w="9923"/>
      </w:tblGrid>
      <w:tr w:rsidR="00CE5481" w:rsidRPr="00CE5481" w14:paraId="61CD9DDB" w14:textId="77777777" w:rsidTr="00755647">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1320" w14:textId="2078FA29" w:rsidR="00CE5481" w:rsidRPr="00CE5481" w:rsidRDefault="00CE5481" w:rsidP="00CE5481">
            <w:pPr>
              <w:spacing w:after="0" w:line="240" w:lineRule="auto"/>
              <w:jc w:val="center"/>
              <w:rPr>
                <w:rFonts w:ascii="Calibri" w:eastAsia="Times New Roman" w:hAnsi="Calibri" w:cs="Calibri"/>
                <w:b/>
                <w:bCs/>
                <w:color w:val="000000"/>
                <w:kern w:val="0"/>
                <w:sz w:val="24"/>
                <w:szCs w:val="24"/>
                <w:lang w:eastAsia="en-IN"/>
                <w14:ligatures w14:val="none"/>
              </w:rPr>
            </w:pPr>
            <w:r w:rsidRPr="00CE5481">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5A148F63" w14:textId="445AA68D" w:rsidR="00CE5481" w:rsidRPr="00CE5481" w:rsidRDefault="00CE5481" w:rsidP="00CE5481">
            <w:pPr>
              <w:spacing w:after="0" w:line="240" w:lineRule="auto"/>
              <w:jc w:val="center"/>
              <w:rPr>
                <w:rFonts w:ascii="Calibri" w:eastAsia="Times New Roman" w:hAnsi="Calibri" w:cs="Calibri"/>
                <w:b/>
                <w:bCs/>
                <w:color w:val="000000"/>
                <w:kern w:val="0"/>
                <w:sz w:val="24"/>
                <w:szCs w:val="24"/>
                <w:lang w:eastAsia="en-IN"/>
                <w14:ligatures w14:val="none"/>
              </w:rPr>
            </w:pPr>
            <w:r w:rsidRPr="00CE5481">
              <w:rPr>
                <w:rFonts w:ascii="Calibri" w:eastAsia="Times New Roman" w:hAnsi="Calibri" w:cs="Calibri"/>
                <w:b/>
                <w:bCs/>
                <w:color w:val="000000"/>
                <w:kern w:val="0"/>
                <w:sz w:val="24"/>
                <w:szCs w:val="24"/>
                <w:lang w:eastAsia="en-IN"/>
                <w14:ligatures w14:val="none"/>
              </w:rPr>
              <w:t>RBI Notifications</w:t>
            </w:r>
          </w:p>
        </w:tc>
      </w:tr>
      <w:tr w:rsidR="00CE5481" w:rsidRPr="00CE5481" w14:paraId="1647B453" w14:textId="77777777" w:rsidTr="00755647">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3696A" w14:textId="513C3D36"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single" w:sz="4" w:space="0" w:color="auto"/>
              <w:left w:val="nil"/>
              <w:bottom w:val="single" w:sz="4" w:space="0" w:color="auto"/>
              <w:right w:val="single" w:sz="4" w:space="0" w:color="auto"/>
            </w:tcBorders>
            <w:shd w:val="clear" w:color="auto" w:fill="auto"/>
            <w:vAlign w:val="center"/>
          </w:tcPr>
          <w:p w14:paraId="51DFEB03" w14:textId="0D0558E1"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Foreign Investment in India - Rationalisation of reporting in Single Master Form (SMF) on FIRMS Portal</w:t>
            </w:r>
          </w:p>
        </w:tc>
      </w:tr>
      <w:tr w:rsidR="00CE5481" w:rsidRPr="00CE5481" w14:paraId="647FAC3D"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82DD30C" w14:textId="0F051D28"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010629D6"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CE5481" w:rsidRPr="00CE5481" w14:paraId="50939062"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0FF9487" w14:textId="523C4785"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37F1C15B"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Master Circular - Guarantees and Co-acceptances</w:t>
            </w:r>
          </w:p>
        </w:tc>
      </w:tr>
      <w:tr w:rsidR="00CE5481" w:rsidRPr="00CE5481" w14:paraId="37012358"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816CEA7" w14:textId="6D9097CC"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2E02A859"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r w:rsidR="00CE5481" w:rsidRPr="00CE5481" w14:paraId="247A9C18"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1B5A59C" w14:textId="5F1C6F2F"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709F25D0"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LIBOR Transition</w:t>
            </w:r>
          </w:p>
        </w:tc>
      </w:tr>
      <w:tr w:rsidR="00CE5481" w:rsidRPr="00CE5481" w14:paraId="7B756D62"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EC2FE31" w14:textId="60E24480"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699E5D7D"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Expanding the Scope of Trade Receivables Discounting System</w:t>
            </w:r>
          </w:p>
        </w:tc>
      </w:tr>
      <w:tr w:rsidR="00CE5481" w:rsidRPr="00CE5481" w14:paraId="3A115BCF"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2F234CC" w14:textId="636AC7F3"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00E05B0B"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r w:rsidR="00CE5481" w:rsidRPr="00CE5481" w14:paraId="2E34A7E9" w14:textId="77777777" w:rsidTr="00755647">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6FBF17C" w14:textId="1285B33C" w:rsidR="00CE5481" w:rsidRPr="00CE5481" w:rsidRDefault="00CE5481" w:rsidP="00CE5481">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4A6C0CD2" w14:textId="77777777" w:rsidR="00CE5481" w:rsidRPr="00CE5481" w:rsidRDefault="00CE5481" w:rsidP="00CE5481">
            <w:pPr>
              <w:spacing w:after="0" w:line="240" w:lineRule="auto"/>
              <w:rPr>
                <w:rFonts w:ascii="Calibri" w:eastAsia="Times New Roman" w:hAnsi="Calibri" w:cs="Calibri"/>
                <w:color w:val="000000"/>
                <w:kern w:val="0"/>
                <w:sz w:val="24"/>
                <w:szCs w:val="24"/>
                <w:lang w:eastAsia="en-IN"/>
                <w14:ligatures w14:val="none"/>
              </w:rPr>
            </w:pPr>
            <w:r w:rsidRPr="00CE5481">
              <w:rPr>
                <w:rFonts w:ascii="Calibri" w:eastAsia="Times New Roman" w:hAnsi="Calibri" w:cs="Calibri"/>
                <w:color w:val="000000"/>
                <w:kern w:val="0"/>
                <w:sz w:val="24"/>
                <w:szCs w:val="24"/>
                <w:lang w:eastAsia="en-IN"/>
                <w14:ligatures w14:val="none"/>
              </w:rPr>
              <w:t>Status of MIFOR as a Significant Benchmark</w:t>
            </w:r>
          </w:p>
        </w:tc>
      </w:tr>
    </w:tbl>
    <w:p w14:paraId="5B57CF1F" w14:textId="77777777" w:rsidR="00CE5481" w:rsidRDefault="00CE5481" w:rsidP="00CE5481">
      <w:pPr>
        <w:rPr>
          <w:b/>
          <w:bCs/>
          <w:lang w:val="en-US"/>
        </w:rPr>
      </w:pPr>
    </w:p>
    <w:p w14:paraId="1CAE5603" w14:textId="77777777" w:rsidR="00EE2CD6" w:rsidRDefault="00EE2CD6" w:rsidP="00CE5481">
      <w:pPr>
        <w:rPr>
          <w:b/>
          <w:bCs/>
          <w:lang w:val="en-US"/>
        </w:rPr>
      </w:pPr>
    </w:p>
    <w:p w14:paraId="47D5B5DF" w14:textId="77777777" w:rsidR="00EE2CD6" w:rsidRDefault="00EE2CD6" w:rsidP="00CE5481">
      <w:pPr>
        <w:rPr>
          <w:b/>
          <w:bCs/>
          <w:lang w:val="en-US"/>
        </w:rPr>
      </w:pPr>
    </w:p>
    <w:p w14:paraId="1326DADC" w14:textId="77777777" w:rsidR="00EE2CD6" w:rsidRDefault="00EE2CD6" w:rsidP="00CE5481">
      <w:pPr>
        <w:rPr>
          <w:b/>
          <w:bCs/>
          <w:lang w:val="en-US"/>
        </w:rPr>
      </w:pPr>
    </w:p>
    <w:p w14:paraId="21AD968A" w14:textId="77777777" w:rsidR="00EE2CD6" w:rsidRDefault="00EE2CD6" w:rsidP="00CE5481">
      <w:pPr>
        <w:rPr>
          <w:b/>
          <w:bCs/>
          <w:lang w:val="en-US"/>
        </w:rPr>
      </w:pPr>
    </w:p>
    <w:p w14:paraId="6DE13346" w14:textId="77777777" w:rsidR="00EE2CD6" w:rsidRDefault="00EE2CD6" w:rsidP="00CE5481">
      <w:pPr>
        <w:rPr>
          <w:b/>
          <w:bCs/>
          <w:lang w:val="en-US"/>
        </w:rPr>
      </w:pPr>
    </w:p>
    <w:p w14:paraId="00807CF8" w14:textId="77777777" w:rsidR="00EE2CD6" w:rsidRDefault="00EE2CD6" w:rsidP="00CE5481">
      <w:pPr>
        <w:rPr>
          <w:b/>
          <w:bCs/>
          <w:lang w:val="en-US"/>
        </w:rPr>
      </w:pPr>
    </w:p>
    <w:p w14:paraId="297B00B2" w14:textId="77777777" w:rsidR="00EE2CD6" w:rsidRDefault="00EE2CD6" w:rsidP="00CE5481">
      <w:pPr>
        <w:rPr>
          <w:b/>
          <w:bCs/>
          <w:lang w:val="en-US"/>
        </w:rPr>
      </w:pPr>
    </w:p>
    <w:p w14:paraId="32276BC2" w14:textId="77777777" w:rsidR="00EE2CD6" w:rsidRDefault="00EE2CD6" w:rsidP="00CE5481">
      <w:pPr>
        <w:rPr>
          <w:b/>
          <w:bCs/>
          <w:lang w:val="en-US"/>
        </w:rPr>
      </w:pPr>
    </w:p>
    <w:p w14:paraId="017EBD6A" w14:textId="77777777" w:rsidR="00EE2CD6" w:rsidRDefault="00EE2CD6" w:rsidP="00CE5481">
      <w:pPr>
        <w:rPr>
          <w:b/>
          <w:bCs/>
          <w:lang w:val="en-US"/>
        </w:rPr>
      </w:pPr>
    </w:p>
    <w:p w14:paraId="7225ED95" w14:textId="77777777" w:rsidR="00EE2CD6" w:rsidRDefault="00EE2CD6" w:rsidP="00CE5481">
      <w:pPr>
        <w:rPr>
          <w:b/>
          <w:bCs/>
          <w:lang w:val="en-US"/>
        </w:rPr>
      </w:pPr>
    </w:p>
    <w:p w14:paraId="258685E4" w14:textId="77777777" w:rsidR="00EE2CD6" w:rsidRDefault="00EE2CD6" w:rsidP="00CE5481">
      <w:pPr>
        <w:rPr>
          <w:b/>
          <w:bCs/>
          <w:lang w:val="en-US"/>
        </w:rPr>
      </w:pPr>
    </w:p>
    <w:p w14:paraId="73A5E0B3" w14:textId="77777777" w:rsidR="00EE2CD6" w:rsidRDefault="00EE2CD6" w:rsidP="00CE5481">
      <w:pPr>
        <w:rPr>
          <w:b/>
          <w:bCs/>
          <w:lang w:val="en-US"/>
        </w:rPr>
      </w:pPr>
    </w:p>
    <w:p w14:paraId="4631481C" w14:textId="77777777" w:rsidR="00EE2CD6" w:rsidRDefault="00EE2CD6" w:rsidP="00CE5481">
      <w:pPr>
        <w:rPr>
          <w:b/>
          <w:bCs/>
          <w:lang w:val="en-US"/>
        </w:rPr>
      </w:pPr>
    </w:p>
    <w:p w14:paraId="2C7BE44F" w14:textId="77777777" w:rsidR="00EE2CD6" w:rsidRDefault="00EE2CD6" w:rsidP="00CE5481">
      <w:pPr>
        <w:rPr>
          <w:b/>
          <w:bCs/>
          <w:lang w:val="en-US"/>
        </w:rPr>
      </w:pPr>
    </w:p>
    <w:p w14:paraId="1D15BC58" w14:textId="77777777" w:rsidR="00EE2CD6" w:rsidRDefault="00EE2CD6" w:rsidP="00CE5481">
      <w:pPr>
        <w:rPr>
          <w:b/>
          <w:bCs/>
          <w:lang w:val="en-US"/>
        </w:rPr>
      </w:pPr>
    </w:p>
    <w:p w14:paraId="7186F4E9" w14:textId="77777777" w:rsidR="00EE2CD6" w:rsidRDefault="00EE2CD6" w:rsidP="00CE5481">
      <w:pPr>
        <w:rPr>
          <w:b/>
          <w:bCs/>
          <w:lang w:val="en-US"/>
        </w:rPr>
      </w:pPr>
    </w:p>
    <w:p w14:paraId="67A4C103" w14:textId="77777777" w:rsidR="00EE2CD6" w:rsidRDefault="00EE2CD6" w:rsidP="00CE5481">
      <w:pPr>
        <w:rPr>
          <w:b/>
          <w:bCs/>
          <w:lang w:val="en-US"/>
        </w:rPr>
      </w:pPr>
    </w:p>
    <w:p w14:paraId="6AF777B1" w14:textId="77777777" w:rsidR="00EE2CD6" w:rsidRDefault="00EE2CD6" w:rsidP="00CE5481">
      <w:pPr>
        <w:rPr>
          <w:b/>
          <w:bCs/>
          <w:lang w:val="en-US"/>
        </w:rPr>
      </w:pPr>
    </w:p>
    <w:p w14:paraId="499F1C33" w14:textId="77777777" w:rsidR="00EE2CD6" w:rsidRDefault="00EE2CD6" w:rsidP="00CE5481">
      <w:pPr>
        <w:rPr>
          <w:b/>
          <w:bCs/>
          <w:lang w:val="en-US"/>
        </w:rPr>
      </w:pPr>
    </w:p>
    <w:p w14:paraId="278BB64B" w14:textId="77777777" w:rsidR="00EE2CD6" w:rsidRDefault="00EE2CD6" w:rsidP="00CE5481">
      <w:pPr>
        <w:rPr>
          <w:b/>
          <w:bCs/>
          <w:lang w:val="en-US"/>
        </w:rPr>
      </w:pPr>
    </w:p>
    <w:p w14:paraId="25A9AA0D" w14:textId="77777777" w:rsidR="00EE2CD6" w:rsidRDefault="00EE2CD6" w:rsidP="00EE2CD6">
      <w:pPr>
        <w:pStyle w:val="NormalWeb"/>
        <w:rPr>
          <w:rFonts w:ascii="Arial" w:eastAsiaTheme="minorHAnsi" w:hAnsi="Arial" w:cs="Arial"/>
          <w:b/>
          <w:bCs/>
          <w:color w:val="000000"/>
          <w:sz w:val="20"/>
          <w:szCs w:val="20"/>
          <w:lang w:eastAsia="en-US"/>
        </w:rPr>
      </w:pPr>
      <w:bookmarkStart w:id="0" w:name="_Hlk141826092"/>
      <w:r w:rsidRPr="00683489">
        <w:rPr>
          <w:rFonts w:ascii="Arial" w:eastAsiaTheme="minorHAnsi" w:hAnsi="Arial" w:cs="Arial"/>
          <w:b/>
          <w:bCs/>
          <w:color w:val="000000"/>
          <w:sz w:val="20"/>
          <w:szCs w:val="20"/>
          <w:lang w:eastAsia="en-US"/>
        </w:rPr>
        <w:lastRenderedPageBreak/>
        <w:t>Foreign Investment in India - Rationalisation of reporting in Single Master Form (SMF) on FIRMS Portal</w:t>
      </w:r>
    </w:p>
    <w:p w14:paraId="78ED7D1A" w14:textId="77777777" w:rsidR="00EE2CD6" w:rsidRPr="00683489" w:rsidRDefault="00EE2CD6" w:rsidP="00EE2CD6">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RBI/2022-23/160</w:t>
      </w:r>
    </w:p>
    <w:p w14:paraId="49E5459E" w14:textId="77777777" w:rsidR="00EE2CD6" w:rsidRPr="00683489" w:rsidRDefault="00EE2CD6" w:rsidP="00EE2CD6">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A.</w:t>
      </w:r>
      <w:r>
        <w:rPr>
          <w:rFonts w:ascii="Arial" w:hAnsi="Arial" w:cs="Arial"/>
          <w:color w:val="000000"/>
          <w:sz w:val="20"/>
          <w:szCs w:val="20"/>
        </w:rPr>
        <w:t>P. (DIR Series) Circular No. 22</w:t>
      </w:r>
    </w:p>
    <w:p w14:paraId="7BACA7AB" w14:textId="77777777" w:rsidR="00EE2CD6" w:rsidRPr="00683489" w:rsidRDefault="00EE2CD6" w:rsidP="00EE2CD6">
      <w:pPr>
        <w:pStyle w:val="NormalWeb"/>
        <w:jc w:val="right"/>
        <w:rPr>
          <w:rFonts w:ascii="Arial" w:hAnsi="Arial" w:cs="Arial"/>
          <w:color w:val="000000"/>
          <w:sz w:val="20"/>
          <w:szCs w:val="20"/>
        </w:rPr>
      </w:pPr>
      <w:r>
        <w:rPr>
          <w:rFonts w:ascii="Arial" w:hAnsi="Arial" w:cs="Arial"/>
          <w:color w:val="000000"/>
          <w:sz w:val="20"/>
          <w:szCs w:val="20"/>
        </w:rPr>
        <w:t>January 04, 2023</w:t>
      </w:r>
    </w:p>
    <w:p w14:paraId="29A95331" w14:textId="77777777" w:rsidR="00EE2CD6" w:rsidRPr="00683489" w:rsidRDefault="00EE2CD6" w:rsidP="00EE2CD6">
      <w:pPr>
        <w:pStyle w:val="NormalWeb"/>
        <w:rPr>
          <w:rFonts w:ascii="Arial" w:hAnsi="Arial" w:cs="Arial"/>
          <w:color w:val="000000"/>
          <w:sz w:val="20"/>
          <w:szCs w:val="20"/>
        </w:rPr>
      </w:pPr>
      <w:r w:rsidRPr="00683489">
        <w:rPr>
          <w:rFonts w:ascii="Arial" w:hAnsi="Arial" w:cs="Arial"/>
          <w:color w:val="000000"/>
          <w:sz w:val="20"/>
          <w:szCs w:val="20"/>
        </w:rPr>
        <w:t>To</w:t>
      </w:r>
    </w:p>
    <w:p w14:paraId="5FE9533E" w14:textId="77777777" w:rsidR="00EE2CD6" w:rsidRPr="00683489" w:rsidRDefault="00EE2CD6" w:rsidP="00EE2CD6">
      <w:pPr>
        <w:pStyle w:val="NormalWeb"/>
        <w:rPr>
          <w:rFonts w:ascii="Arial" w:hAnsi="Arial" w:cs="Arial"/>
          <w:color w:val="000000"/>
          <w:sz w:val="20"/>
          <w:szCs w:val="20"/>
        </w:rPr>
      </w:pPr>
      <w:r w:rsidRPr="00683489">
        <w:rPr>
          <w:rFonts w:ascii="Arial" w:hAnsi="Arial" w:cs="Arial"/>
          <w:color w:val="000000"/>
          <w:sz w:val="20"/>
          <w:szCs w:val="20"/>
        </w:rPr>
        <w:t>All Category-I Authorised Dealer B</w:t>
      </w:r>
      <w:r>
        <w:rPr>
          <w:rFonts w:ascii="Arial" w:hAnsi="Arial" w:cs="Arial"/>
          <w:color w:val="000000"/>
          <w:sz w:val="20"/>
          <w:szCs w:val="20"/>
        </w:rPr>
        <w:t>anks</w:t>
      </w:r>
    </w:p>
    <w:p w14:paraId="152B6690" w14:textId="77777777" w:rsidR="00EE2CD6" w:rsidRPr="00683489" w:rsidRDefault="00EE2CD6" w:rsidP="00EE2CD6">
      <w:pPr>
        <w:pStyle w:val="NormalWeb"/>
        <w:rPr>
          <w:rFonts w:ascii="Arial" w:hAnsi="Arial" w:cs="Arial"/>
          <w:color w:val="000000"/>
          <w:sz w:val="20"/>
          <w:szCs w:val="20"/>
        </w:rPr>
      </w:pPr>
      <w:r>
        <w:rPr>
          <w:rFonts w:ascii="Arial" w:hAnsi="Arial" w:cs="Arial"/>
          <w:color w:val="000000"/>
          <w:sz w:val="20"/>
          <w:szCs w:val="20"/>
        </w:rPr>
        <w:t>Madam / Sir</w:t>
      </w:r>
    </w:p>
    <w:p w14:paraId="3D0A7183" w14:textId="77777777" w:rsidR="00EE2CD6" w:rsidRPr="00683489" w:rsidRDefault="00EE2CD6" w:rsidP="00EE2CD6">
      <w:pPr>
        <w:pStyle w:val="NormalWeb"/>
        <w:jc w:val="center"/>
        <w:rPr>
          <w:rFonts w:ascii="Arial" w:hAnsi="Arial" w:cs="Arial"/>
          <w:b/>
          <w:color w:val="000000"/>
          <w:sz w:val="20"/>
          <w:szCs w:val="20"/>
        </w:rPr>
      </w:pPr>
      <w:r w:rsidRPr="00683489">
        <w:rPr>
          <w:rFonts w:ascii="Arial" w:hAnsi="Arial" w:cs="Arial"/>
          <w:b/>
          <w:color w:val="000000"/>
          <w:sz w:val="20"/>
          <w:szCs w:val="20"/>
        </w:rPr>
        <w:t>Foreign Investment in India - Rationalisation of reporting in Single Master Form (SMF) on FIRMS Portal</w:t>
      </w:r>
    </w:p>
    <w:p w14:paraId="54B18834" w14:textId="77777777" w:rsidR="00EE2CD6" w:rsidRPr="00683489" w:rsidRDefault="00EE2CD6" w:rsidP="00EE2CD6">
      <w:pPr>
        <w:pStyle w:val="NormalWeb"/>
        <w:rPr>
          <w:rFonts w:ascii="Arial" w:hAnsi="Arial" w:cs="Arial"/>
          <w:color w:val="000000"/>
          <w:sz w:val="20"/>
          <w:szCs w:val="20"/>
        </w:rPr>
      </w:pPr>
      <w:r w:rsidRPr="00683489">
        <w:rPr>
          <w:rFonts w:ascii="Arial" w:hAnsi="Arial" w:cs="Arial"/>
          <w:color w:val="000000"/>
          <w:sz w:val="20"/>
          <w:szCs w:val="20"/>
        </w:rPr>
        <w:t>Attention of Authorised Dealer Category-I banks (AD banks) is invited to A.P. (DIR Series) Circu</w:t>
      </w:r>
      <w:r>
        <w:rPr>
          <w:rFonts w:ascii="Arial" w:hAnsi="Arial" w:cs="Arial"/>
          <w:color w:val="000000"/>
          <w:sz w:val="20"/>
          <w:szCs w:val="20"/>
        </w:rPr>
        <w:t>lar No. 30 dated June 07, 2018.</w:t>
      </w:r>
    </w:p>
    <w:p w14:paraId="39C31605" w14:textId="77777777" w:rsidR="00EE2CD6" w:rsidRPr="00683489" w:rsidRDefault="00EE2CD6" w:rsidP="00EE2CD6">
      <w:pPr>
        <w:pStyle w:val="NormalWeb"/>
        <w:rPr>
          <w:rFonts w:ascii="Arial" w:hAnsi="Arial" w:cs="Arial"/>
          <w:color w:val="000000"/>
          <w:sz w:val="20"/>
          <w:szCs w:val="20"/>
        </w:rPr>
      </w:pPr>
      <w:r w:rsidRPr="00683489">
        <w:rPr>
          <w:rFonts w:ascii="Arial" w:hAnsi="Arial" w:cs="Arial"/>
          <w:color w:val="000000"/>
          <w:sz w:val="20"/>
          <w:szCs w:val="20"/>
        </w:rPr>
        <w:t>2. It is advised that the following changes are being implemented with respect to the reporting of foreign inv</w:t>
      </w:r>
      <w:r>
        <w:rPr>
          <w:rFonts w:ascii="Arial" w:hAnsi="Arial" w:cs="Arial"/>
          <w:color w:val="000000"/>
          <w:sz w:val="20"/>
          <w:szCs w:val="20"/>
        </w:rPr>
        <w:t>estment in SMF on FIRMS portal:</w:t>
      </w:r>
    </w:p>
    <w:p w14:paraId="0C30A393" w14:textId="77777777" w:rsidR="00EE2CD6" w:rsidRPr="00683489" w:rsidRDefault="00EE2CD6" w:rsidP="00EE2CD6">
      <w:pPr>
        <w:pStyle w:val="NormalWeb"/>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Pr="00683489">
        <w:rPr>
          <w:rFonts w:ascii="Arial" w:hAnsi="Arial" w:cs="Arial"/>
          <w:color w:val="000000"/>
          <w:sz w:val="20"/>
          <w:szCs w:val="20"/>
        </w:rPr>
        <w:t>The forms submitted on the portal will be auto-acknowledged. The AD banks shall verify the same within five working days based on the up</w:t>
      </w:r>
      <w:r>
        <w:rPr>
          <w:rFonts w:ascii="Arial" w:hAnsi="Arial" w:cs="Arial"/>
          <w:color w:val="000000"/>
          <w:sz w:val="20"/>
          <w:szCs w:val="20"/>
        </w:rPr>
        <w:t>loaded documents, as specified.</w:t>
      </w:r>
    </w:p>
    <w:p w14:paraId="40FFE524" w14:textId="77777777" w:rsidR="00EE2CD6" w:rsidRPr="00683489" w:rsidRDefault="00EE2CD6" w:rsidP="00EE2CD6">
      <w:pPr>
        <w:pStyle w:val="NormalWeb"/>
        <w:rPr>
          <w:rFonts w:ascii="Arial" w:hAnsi="Arial" w:cs="Arial"/>
          <w:color w:val="000000"/>
          <w:sz w:val="20"/>
          <w:szCs w:val="20"/>
        </w:rPr>
      </w:pPr>
      <w:r>
        <w:rPr>
          <w:rFonts w:ascii="Arial" w:hAnsi="Arial" w:cs="Arial"/>
          <w:color w:val="000000"/>
          <w:sz w:val="20"/>
          <w:szCs w:val="20"/>
        </w:rPr>
        <w:t xml:space="preserve">ii) </w:t>
      </w:r>
      <w:r w:rsidRPr="00683489">
        <w:rPr>
          <w:rFonts w:ascii="Arial" w:hAnsi="Arial" w:cs="Arial"/>
          <w:color w:val="000000"/>
          <w:sz w:val="20"/>
          <w:szCs w:val="20"/>
        </w:rPr>
        <w:t>In cases of delayed reporting, the AD banks shall either advise the Late Submission Fee (LSF) to the applicants, which will be computed by the system or advise for compounding of contravention, as the case may be.</w:t>
      </w:r>
    </w:p>
    <w:p w14:paraId="34066C66" w14:textId="77777777" w:rsidR="00EE2CD6" w:rsidRPr="00683489" w:rsidRDefault="00EE2CD6" w:rsidP="00EE2CD6">
      <w:pPr>
        <w:pStyle w:val="NormalWeb"/>
        <w:rPr>
          <w:rFonts w:ascii="Arial" w:hAnsi="Arial" w:cs="Arial"/>
          <w:color w:val="000000"/>
          <w:sz w:val="20"/>
          <w:szCs w:val="20"/>
        </w:rPr>
      </w:pPr>
      <w:r w:rsidRPr="00683489">
        <w:rPr>
          <w:rFonts w:ascii="Arial" w:hAnsi="Arial" w:cs="Arial"/>
          <w:color w:val="000000"/>
          <w:sz w:val="20"/>
          <w:szCs w:val="20"/>
        </w:rPr>
        <w:t xml:space="preserve">The salient features of the changes made in the system are given in Annex for ready reference. For detailed guidelines, the FIRMS manual available at </w:t>
      </w:r>
      <w:hyperlink r:id="rId6" w:history="1">
        <w:r w:rsidRPr="009B31E9">
          <w:rPr>
            <w:rStyle w:val="Hyperlink"/>
            <w:rFonts w:ascii="Arial" w:hAnsi="Arial" w:cs="Arial"/>
            <w:sz w:val="20"/>
            <w:szCs w:val="20"/>
          </w:rPr>
          <w:t>https://firms.rbi.org.in</w:t>
        </w:r>
      </w:hyperlink>
      <w:r w:rsidRPr="00683489">
        <w:rPr>
          <w:rFonts w:ascii="Arial" w:hAnsi="Arial" w:cs="Arial"/>
          <w:color w:val="000000"/>
          <w:sz w:val="20"/>
          <w:szCs w:val="20"/>
        </w:rPr>
        <w:t xml:space="preserve"> may be referred to, and the version of manual available at the portal will have the fi</w:t>
      </w:r>
      <w:r>
        <w:rPr>
          <w:rFonts w:ascii="Arial" w:hAnsi="Arial" w:cs="Arial"/>
          <w:color w:val="000000"/>
          <w:sz w:val="20"/>
          <w:szCs w:val="20"/>
        </w:rPr>
        <w:t>nality in case of any mismatch.</w:t>
      </w:r>
    </w:p>
    <w:p w14:paraId="7579421E" w14:textId="77777777" w:rsidR="00EE2CD6" w:rsidRPr="00683489" w:rsidRDefault="00EE2CD6" w:rsidP="00EE2CD6">
      <w:pPr>
        <w:pStyle w:val="NormalWeb"/>
        <w:rPr>
          <w:rFonts w:ascii="Arial" w:hAnsi="Arial" w:cs="Arial"/>
          <w:color w:val="000000"/>
          <w:sz w:val="20"/>
          <w:szCs w:val="20"/>
        </w:rPr>
      </w:pPr>
      <w:r w:rsidRPr="00683489">
        <w:rPr>
          <w:rFonts w:ascii="Arial" w:hAnsi="Arial" w:cs="Arial"/>
          <w:color w:val="000000"/>
          <w:sz w:val="20"/>
          <w:szCs w:val="20"/>
        </w:rPr>
        <w:t>3. The directions contained in this circular have been issued under sections 10(4) and 11(1) of the Foreign Exchange Management Act, 1999 (42 of 1999) and are without prejudice to permissions/approvals, if any</w:t>
      </w:r>
      <w:r>
        <w:rPr>
          <w:rFonts w:ascii="Arial" w:hAnsi="Arial" w:cs="Arial"/>
          <w:color w:val="000000"/>
          <w:sz w:val="20"/>
          <w:szCs w:val="20"/>
        </w:rPr>
        <w:t>, required under any other law.</w:t>
      </w:r>
    </w:p>
    <w:p w14:paraId="47EA7A86" w14:textId="77777777" w:rsidR="00EE2CD6" w:rsidRPr="00683489" w:rsidRDefault="00EE2CD6" w:rsidP="00EE2CD6">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14:paraId="096B49D0" w14:textId="77777777" w:rsidR="00EE2CD6" w:rsidRPr="00683489" w:rsidRDefault="00EE2CD6" w:rsidP="00EE2CD6">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(N. Senthil Kumar)</w:t>
      </w:r>
    </w:p>
    <w:p w14:paraId="73FB6FF3" w14:textId="77777777" w:rsidR="00EE2CD6" w:rsidRPr="009B31E9" w:rsidRDefault="00EE2CD6" w:rsidP="00EE2CD6">
      <w:pPr>
        <w:pStyle w:val="NormalWeb"/>
        <w:spacing w:before="0" w:beforeAutospacing="0"/>
        <w:rPr>
          <w:rFonts w:ascii="Arial" w:hAnsi="Arial" w:cs="Arial"/>
          <w:color w:val="000000"/>
          <w:sz w:val="20"/>
          <w:szCs w:val="20"/>
        </w:rPr>
      </w:pPr>
      <w:r w:rsidRPr="00683489">
        <w:rPr>
          <w:rFonts w:ascii="Arial" w:hAnsi="Arial" w:cs="Arial"/>
          <w:color w:val="000000"/>
          <w:sz w:val="20"/>
          <w:szCs w:val="20"/>
        </w:rPr>
        <w:t>General Manager-in-Charge</w:t>
      </w:r>
    </w:p>
    <w:p w14:paraId="1002B0BF" w14:textId="77777777" w:rsidR="00EE2CD6" w:rsidRDefault="00EE2CD6" w:rsidP="00EE2CD6">
      <w:pPr>
        <w:rPr>
          <w:rFonts w:ascii="Arial" w:hAnsi="Arial" w:cs="Arial"/>
          <w:sz w:val="20"/>
          <w:szCs w:val="20"/>
        </w:rPr>
      </w:pPr>
    </w:p>
    <w:p w14:paraId="52433F6A" w14:textId="77777777" w:rsidR="00EE2CD6" w:rsidRDefault="00EE2CD6" w:rsidP="00EE2CD6">
      <w:pPr>
        <w:rPr>
          <w:rFonts w:ascii="Arial" w:hAnsi="Arial" w:cs="Arial"/>
          <w:sz w:val="20"/>
          <w:szCs w:val="20"/>
        </w:rPr>
      </w:pPr>
    </w:p>
    <w:p w14:paraId="78E4AFE7" w14:textId="77777777" w:rsidR="00EE2CD6" w:rsidRDefault="00EE2CD6" w:rsidP="00EE2CD6">
      <w:pPr>
        <w:rPr>
          <w:rFonts w:ascii="Arial" w:hAnsi="Arial" w:cs="Arial"/>
          <w:sz w:val="20"/>
          <w:szCs w:val="20"/>
        </w:rPr>
      </w:pPr>
    </w:p>
    <w:p w14:paraId="783D2E6B" w14:textId="77777777" w:rsidR="00EE2CD6" w:rsidRDefault="00EE2CD6" w:rsidP="00EE2CD6">
      <w:pPr>
        <w:rPr>
          <w:rFonts w:ascii="Arial" w:hAnsi="Arial" w:cs="Arial"/>
          <w:sz w:val="20"/>
          <w:szCs w:val="20"/>
        </w:rPr>
      </w:pPr>
    </w:p>
    <w:p w14:paraId="5E2AC8AA" w14:textId="77777777" w:rsidR="00EE2CD6" w:rsidRDefault="00EE2CD6" w:rsidP="00EE2CD6">
      <w:r>
        <w:t>More details can be referred to in the below link.</w:t>
      </w:r>
    </w:p>
    <w:p w14:paraId="2A60FD19" w14:textId="77777777" w:rsidR="00EE2CD6" w:rsidRDefault="00EE2CD6" w:rsidP="00EE2CD6">
      <w:r>
        <w:rPr>
          <w:rFonts w:ascii="Arial" w:hAnsi="Arial" w:cs="Arial"/>
          <w:bCs/>
          <w:color w:val="000000"/>
          <w:sz w:val="20"/>
          <w:szCs w:val="20"/>
        </w:rPr>
        <w:t xml:space="preserve">Reference Link: </w:t>
      </w:r>
      <w:hyperlink r:id="rId7" w:history="1">
        <w:r w:rsidRPr="005F425E">
          <w:rPr>
            <w:rStyle w:val="Hyperlink"/>
          </w:rPr>
          <w:t>https://rbi.org.in/Scripts/NotificationUser.aspx?Id=12433&amp;Mode=0</w:t>
        </w:r>
      </w:hyperlink>
    </w:p>
    <w:p w14:paraId="65DA6BAA" w14:textId="77777777" w:rsidR="00EE2CD6" w:rsidRDefault="00EE2CD6" w:rsidP="00EE2CD6">
      <w:pPr>
        <w:rPr>
          <w:rFonts w:ascii="Arial" w:hAnsi="Arial" w:cs="Arial"/>
          <w:b/>
          <w:bCs/>
          <w:color w:val="000000"/>
          <w:sz w:val="20"/>
          <w:szCs w:val="20"/>
        </w:rPr>
      </w:pPr>
    </w:p>
    <w:bookmarkEnd w:id="0"/>
    <w:p w14:paraId="00F72DEE" w14:textId="77777777" w:rsidR="00EE2CD6" w:rsidRDefault="00EE2CD6" w:rsidP="00CE5481">
      <w:pPr>
        <w:rPr>
          <w:b/>
          <w:bCs/>
          <w:lang w:val="en-US"/>
        </w:rPr>
      </w:pPr>
    </w:p>
    <w:p w14:paraId="0A19DE59" w14:textId="77777777" w:rsidR="00EE2CD6" w:rsidRDefault="00EE2CD6" w:rsidP="00EE2CD6">
      <w:pPr>
        <w:pStyle w:val="NormalWeb"/>
        <w:rPr>
          <w:rFonts w:ascii="Arial" w:hAnsi="Arial" w:cs="Arial"/>
          <w:b/>
          <w:bCs/>
          <w:color w:val="000000"/>
          <w:sz w:val="20"/>
          <w:szCs w:val="20"/>
        </w:rPr>
      </w:pPr>
      <w:bookmarkStart w:id="1" w:name="OLE_LINK13"/>
      <w:bookmarkStart w:id="2" w:name="_Hlk141826178"/>
      <w:r>
        <w:rPr>
          <w:rFonts w:ascii="Arial" w:hAnsi="Arial" w:cs="Arial"/>
          <w:b/>
          <w:bCs/>
          <w:color w:val="000000"/>
          <w:sz w:val="20"/>
          <w:szCs w:val="20"/>
        </w:rPr>
        <w:lastRenderedPageBreak/>
        <w:t>‘Fully Accessible Route’ for Investment by Non-residents in Government Securities – Inclusion of Sovereign Green Bonds</w:t>
      </w:r>
    </w:p>
    <w:bookmarkEnd w:id="1"/>
    <w:p w14:paraId="1D73C04B" w14:textId="77777777" w:rsidR="00EE2CD6" w:rsidRDefault="00EE2CD6" w:rsidP="00EE2CD6">
      <w:pPr>
        <w:pStyle w:val="NormalWeb"/>
        <w:rPr>
          <w:rFonts w:ascii="Arial" w:hAnsi="Arial" w:cs="Arial"/>
          <w:b/>
          <w:bCs/>
          <w:color w:val="000000"/>
          <w:sz w:val="20"/>
          <w:szCs w:val="20"/>
        </w:rPr>
      </w:pPr>
    </w:p>
    <w:p w14:paraId="7CA4CD6A"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59696959"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January 23, 2023</w:t>
      </w:r>
    </w:p>
    <w:p w14:paraId="3BFB4F54"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To</w:t>
      </w:r>
    </w:p>
    <w:p w14:paraId="331F14BF"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4A6BA4F3"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Madam/Sir,</w:t>
      </w:r>
    </w:p>
    <w:p w14:paraId="1EA3D5A5" w14:textId="77777777" w:rsidR="00EE2CD6" w:rsidRDefault="00EE2CD6" w:rsidP="00EE2CD6">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0E47ECD7"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8"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9"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7855BC09"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10"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11"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0C1B8D80"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18100E17"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3AF950BD"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099B27F9"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Yours faithfully,</w:t>
      </w:r>
    </w:p>
    <w:p w14:paraId="20592F9C"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18843756" w14:textId="77777777" w:rsidR="00EE2CD6" w:rsidRDefault="00EE2CD6" w:rsidP="00EE2CD6">
      <w:pPr>
        <w:pStyle w:val="NormalWeb"/>
        <w:rPr>
          <w:rFonts w:ascii="Arial" w:hAnsi="Arial" w:cs="Arial"/>
          <w:bCs/>
          <w:color w:val="000000"/>
          <w:sz w:val="20"/>
          <w:szCs w:val="20"/>
        </w:rPr>
      </w:pPr>
    </w:p>
    <w:p w14:paraId="234B928B" w14:textId="77777777" w:rsidR="00EE2CD6" w:rsidRDefault="00EE2CD6" w:rsidP="00EE2CD6">
      <w:pPr>
        <w:pStyle w:val="NormalWeb"/>
        <w:rPr>
          <w:b/>
        </w:rPr>
      </w:pPr>
    </w:p>
    <w:p w14:paraId="2541B018" w14:textId="77777777" w:rsidR="00EE2CD6" w:rsidRDefault="00EE2CD6" w:rsidP="00EE2CD6">
      <w:pPr>
        <w:pStyle w:val="NormalWeb"/>
        <w:rPr>
          <w:b/>
        </w:rPr>
      </w:pPr>
    </w:p>
    <w:p w14:paraId="640D5B23" w14:textId="77777777" w:rsidR="00EE2CD6" w:rsidRDefault="00EE2CD6" w:rsidP="00EE2CD6">
      <w:r>
        <w:t>More details can be referred to in the below link.</w:t>
      </w:r>
    </w:p>
    <w:p w14:paraId="27477F4A" w14:textId="6F6E466C" w:rsidR="00EE2CD6" w:rsidRDefault="00EE2CD6" w:rsidP="00EE2CD6">
      <w:pPr>
        <w:rPr>
          <w:rStyle w:val="Hyperlink"/>
          <w:rFonts w:ascii="Arial" w:hAnsi="Arial" w:cs="Arial"/>
          <w:bCs/>
          <w:sz w:val="20"/>
          <w:szCs w:val="20"/>
        </w:rPr>
      </w:pPr>
      <w:r>
        <w:rPr>
          <w:rFonts w:ascii="Arial" w:hAnsi="Arial" w:cs="Arial"/>
          <w:bCs/>
          <w:color w:val="000000"/>
          <w:sz w:val="20"/>
          <w:szCs w:val="20"/>
        </w:rPr>
        <w:t xml:space="preserve">Reference Link: </w:t>
      </w:r>
      <w:hyperlink r:id="rId12" w:history="1">
        <w:r w:rsidRPr="005F425E">
          <w:rPr>
            <w:rStyle w:val="Hyperlink"/>
            <w:rFonts w:ascii="Arial" w:hAnsi="Arial" w:cs="Arial"/>
            <w:bCs/>
            <w:sz w:val="20"/>
            <w:szCs w:val="20"/>
          </w:rPr>
          <w:t>https://rbi.org.in/Scripts/NotificationUser.aspx?Id=12444&amp;Mode=0</w:t>
        </w:r>
      </w:hyperlink>
      <w:bookmarkEnd w:id="2"/>
    </w:p>
    <w:p w14:paraId="747E975F" w14:textId="77777777" w:rsidR="00EE2CD6" w:rsidRDefault="00EE2CD6" w:rsidP="00EE2CD6">
      <w:pPr>
        <w:rPr>
          <w:rStyle w:val="Hyperlink"/>
          <w:rFonts w:ascii="Arial" w:hAnsi="Arial" w:cs="Arial"/>
          <w:bCs/>
          <w:sz w:val="20"/>
          <w:szCs w:val="20"/>
        </w:rPr>
      </w:pPr>
    </w:p>
    <w:p w14:paraId="570A6ACA" w14:textId="77777777" w:rsidR="00EE2CD6" w:rsidRDefault="00EE2CD6" w:rsidP="00EE2CD6">
      <w:pPr>
        <w:pStyle w:val="NormalWeb"/>
        <w:rPr>
          <w:rFonts w:ascii="Arial" w:hAnsi="Arial" w:cs="Arial"/>
          <w:b/>
          <w:bCs/>
          <w:color w:val="000000"/>
          <w:sz w:val="20"/>
          <w:szCs w:val="20"/>
        </w:rPr>
      </w:pPr>
      <w:bookmarkStart w:id="3" w:name="OLE_LINK40"/>
      <w:bookmarkStart w:id="4" w:name="_Hlk141825054"/>
      <w:r>
        <w:rPr>
          <w:rFonts w:ascii="Arial" w:hAnsi="Arial" w:cs="Arial"/>
          <w:b/>
          <w:bCs/>
          <w:color w:val="000000"/>
          <w:sz w:val="20"/>
          <w:szCs w:val="20"/>
        </w:rPr>
        <w:lastRenderedPageBreak/>
        <w:t>Master Circular - Guarantees and Co-acceptances</w:t>
      </w:r>
    </w:p>
    <w:bookmarkEnd w:id="3"/>
    <w:p w14:paraId="45AFABC9"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7F5E2724"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April 1, 2023</w:t>
      </w:r>
    </w:p>
    <w:p w14:paraId="5A108A36" w14:textId="77777777" w:rsidR="00EE2CD6" w:rsidRDefault="00EE2CD6" w:rsidP="00EE2CD6">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47931674"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Dear Sir / Madam</w:t>
      </w:r>
    </w:p>
    <w:p w14:paraId="70D13C00" w14:textId="77777777" w:rsidR="00EE2CD6" w:rsidRDefault="00EE2CD6" w:rsidP="00EE2CD6">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25F7C05E"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3"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14"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2C9B8D13"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Yours faithfully</w:t>
      </w:r>
    </w:p>
    <w:p w14:paraId="667FCAD9" w14:textId="77777777" w:rsidR="00EE2CD6" w:rsidRDefault="00EE2CD6" w:rsidP="00EE2CD6">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F95C278" w14:textId="77777777" w:rsidR="00EE2CD6" w:rsidRDefault="00EE2CD6" w:rsidP="00EE2CD6">
      <w:pPr>
        <w:pStyle w:val="NormalWeb"/>
        <w:rPr>
          <w:rFonts w:ascii="Arial" w:hAnsi="Arial" w:cs="Arial"/>
          <w:color w:val="000000"/>
          <w:sz w:val="20"/>
          <w:szCs w:val="20"/>
        </w:rPr>
      </w:pPr>
    </w:p>
    <w:p w14:paraId="3F52550E" w14:textId="77777777" w:rsidR="00EE2CD6" w:rsidRDefault="00EE2CD6" w:rsidP="00EE2CD6">
      <w:pPr>
        <w:pStyle w:val="NormalWeb"/>
        <w:rPr>
          <w:rFonts w:ascii="Arial" w:hAnsi="Arial" w:cs="Arial"/>
          <w:color w:val="000000"/>
          <w:sz w:val="20"/>
          <w:szCs w:val="20"/>
        </w:rPr>
      </w:pPr>
    </w:p>
    <w:p w14:paraId="5495BD4C" w14:textId="77777777" w:rsidR="00EE2CD6" w:rsidRDefault="00EE2CD6" w:rsidP="00EE2CD6">
      <w:r>
        <w:t>More details can be referred to in the below link.</w:t>
      </w:r>
    </w:p>
    <w:p w14:paraId="0F8BE3D4" w14:textId="77777777" w:rsidR="00EE2CD6" w:rsidRDefault="00EE2CD6" w:rsidP="00EE2CD6">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15" w:history="1">
        <w:r w:rsidRPr="005F425E">
          <w:rPr>
            <w:rStyle w:val="Hyperlink"/>
            <w:rFonts w:ascii="Arial" w:hAnsi="Arial" w:cs="Arial"/>
            <w:sz w:val="20"/>
            <w:szCs w:val="20"/>
          </w:rPr>
          <w:t>https://rbi.org.in/Scripts/NotificationUser.aspx?Id=12471&amp;Mode=0</w:t>
        </w:r>
      </w:hyperlink>
    </w:p>
    <w:p w14:paraId="04AFFFFB" w14:textId="77777777" w:rsidR="00EE2CD6" w:rsidRDefault="00EE2CD6" w:rsidP="00EE2CD6">
      <w:pPr>
        <w:pStyle w:val="NormalWeb"/>
        <w:rPr>
          <w:rFonts w:ascii="Arial" w:hAnsi="Arial" w:cs="Arial"/>
          <w:color w:val="000000"/>
          <w:sz w:val="20"/>
          <w:szCs w:val="20"/>
        </w:rPr>
      </w:pPr>
    </w:p>
    <w:p w14:paraId="6EFBE9FE" w14:textId="77777777" w:rsidR="00EE2CD6" w:rsidRDefault="00EE2CD6" w:rsidP="00EE2CD6">
      <w:pPr>
        <w:pStyle w:val="NormalWeb"/>
        <w:rPr>
          <w:rFonts w:ascii="Arial" w:hAnsi="Arial" w:cs="Arial"/>
          <w:color w:val="000000"/>
          <w:sz w:val="20"/>
          <w:szCs w:val="20"/>
        </w:rPr>
      </w:pPr>
    </w:p>
    <w:p w14:paraId="514C9CC0" w14:textId="77777777" w:rsidR="00EE2CD6" w:rsidRDefault="00EE2CD6" w:rsidP="00EE2CD6">
      <w:pPr>
        <w:pStyle w:val="NormalWeb"/>
        <w:rPr>
          <w:rFonts w:ascii="Arial" w:hAnsi="Arial" w:cs="Arial"/>
          <w:color w:val="000000"/>
          <w:sz w:val="20"/>
          <w:szCs w:val="20"/>
        </w:rPr>
      </w:pPr>
    </w:p>
    <w:p w14:paraId="032645C0" w14:textId="77777777" w:rsidR="00EE2CD6" w:rsidRDefault="00EE2CD6" w:rsidP="00EE2CD6">
      <w:pPr>
        <w:pStyle w:val="NormalWeb"/>
        <w:rPr>
          <w:rFonts w:ascii="Arial" w:hAnsi="Arial" w:cs="Arial"/>
          <w:color w:val="000000"/>
          <w:sz w:val="20"/>
          <w:szCs w:val="20"/>
        </w:rPr>
      </w:pPr>
    </w:p>
    <w:p w14:paraId="6E4E7B9D" w14:textId="77777777" w:rsidR="00EE2CD6" w:rsidRDefault="00EE2CD6" w:rsidP="00EE2CD6">
      <w:pPr>
        <w:pStyle w:val="NormalWeb"/>
        <w:rPr>
          <w:rFonts w:ascii="Arial" w:hAnsi="Arial" w:cs="Arial"/>
          <w:color w:val="000000"/>
          <w:sz w:val="20"/>
          <w:szCs w:val="20"/>
        </w:rPr>
      </w:pPr>
    </w:p>
    <w:p w14:paraId="53E91DF6" w14:textId="77777777" w:rsidR="00EE2CD6" w:rsidRDefault="00EE2CD6" w:rsidP="00EE2CD6">
      <w:pPr>
        <w:pStyle w:val="NormalWeb"/>
        <w:rPr>
          <w:rFonts w:ascii="Arial" w:hAnsi="Arial" w:cs="Arial"/>
          <w:color w:val="000000"/>
          <w:sz w:val="20"/>
          <w:szCs w:val="20"/>
        </w:rPr>
      </w:pPr>
    </w:p>
    <w:p w14:paraId="312F54BD" w14:textId="77777777" w:rsidR="00EE2CD6" w:rsidRDefault="00EE2CD6" w:rsidP="00EE2CD6">
      <w:pPr>
        <w:pStyle w:val="NormalWeb"/>
        <w:rPr>
          <w:rFonts w:ascii="Arial" w:hAnsi="Arial" w:cs="Arial"/>
          <w:color w:val="000000"/>
          <w:sz w:val="20"/>
          <w:szCs w:val="20"/>
        </w:rPr>
      </w:pPr>
    </w:p>
    <w:p w14:paraId="7FD29F7D" w14:textId="77777777" w:rsidR="00EE2CD6" w:rsidRDefault="00EE2CD6" w:rsidP="00EE2CD6">
      <w:pPr>
        <w:pStyle w:val="NormalWeb"/>
        <w:rPr>
          <w:rFonts w:ascii="Arial" w:hAnsi="Arial" w:cs="Arial"/>
          <w:color w:val="000000"/>
          <w:sz w:val="20"/>
          <w:szCs w:val="20"/>
        </w:rPr>
      </w:pPr>
    </w:p>
    <w:p w14:paraId="4E3D6D87" w14:textId="77777777" w:rsidR="00EE2CD6" w:rsidRDefault="00EE2CD6" w:rsidP="00EE2CD6">
      <w:pPr>
        <w:pStyle w:val="NormalWeb"/>
        <w:rPr>
          <w:rFonts w:ascii="Arial" w:hAnsi="Arial" w:cs="Arial"/>
          <w:color w:val="000000"/>
          <w:sz w:val="20"/>
          <w:szCs w:val="20"/>
        </w:rPr>
      </w:pPr>
    </w:p>
    <w:p w14:paraId="259FBC45" w14:textId="77777777" w:rsidR="00EE2CD6" w:rsidRDefault="00EE2CD6" w:rsidP="00EE2CD6">
      <w:pPr>
        <w:pStyle w:val="NormalWeb"/>
        <w:rPr>
          <w:rFonts w:ascii="Arial" w:hAnsi="Arial" w:cs="Arial"/>
          <w:color w:val="000000"/>
          <w:sz w:val="20"/>
          <w:szCs w:val="20"/>
        </w:rPr>
      </w:pPr>
    </w:p>
    <w:p w14:paraId="7C066FF1" w14:textId="77777777" w:rsidR="00EE2CD6" w:rsidRDefault="00EE2CD6" w:rsidP="00EE2CD6">
      <w:pPr>
        <w:pStyle w:val="NormalWeb"/>
        <w:rPr>
          <w:rFonts w:ascii="Arial" w:hAnsi="Arial" w:cs="Arial"/>
          <w:color w:val="000000"/>
          <w:sz w:val="20"/>
          <w:szCs w:val="20"/>
        </w:rPr>
      </w:pPr>
    </w:p>
    <w:bookmarkEnd w:id="4"/>
    <w:p w14:paraId="145EBE9C" w14:textId="77777777" w:rsidR="00EE2CD6" w:rsidRDefault="00EE2CD6" w:rsidP="00EE2CD6">
      <w:pPr>
        <w:rPr>
          <w:b/>
          <w:bCs/>
          <w:lang w:val="en-US"/>
        </w:rPr>
      </w:pPr>
    </w:p>
    <w:p w14:paraId="3386883F" w14:textId="77777777" w:rsidR="00EE2CD6" w:rsidRDefault="00EE2CD6" w:rsidP="00EE2CD6">
      <w:pPr>
        <w:pStyle w:val="NormalWeb"/>
        <w:rPr>
          <w:rFonts w:ascii="Arial" w:hAnsi="Arial" w:cs="Arial"/>
          <w:b/>
          <w:bCs/>
          <w:color w:val="000000"/>
          <w:sz w:val="20"/>
          <w:szCs w:val="20"/>
        </w:rPr>
      </w:pPr>
      <w:bookmarkStart w:id="5" w:name="OLE_LINK63"/>
      <w:bookmarkStart w:id="6" w:name="_Hlk141826399"/>
      <w:r>
        <w:rPr>
          <w:rFonts w:ascii="Arial" w:hAnsi="Arial" w:cs="Arial"/>
          <w:b/>
          <w:bCs/>
          <w:color w:val="000000"/>
          <w:sz w:val="20"/>
          <w:szCs w:val="20"/>
        </w:rPr>
        <w:lastRenderedPageBreak/>
        <w:t>Remittances to International Financial Services Centres (IFSCs) under the Liberalised Remittance Scheme (LRS)</w:t>
      </w:r>
    </w:p>
    <w:bookmarkEnd w:id="5"/>
    <w:p w14:paraId="4B25A53D"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RBI/2023-24/21</w:t>
      </w:r>
      <w:r>
        <w:rPr>
          <w:rFonts w:ascii="Arial" w:hAnsi="Arial" w:cs="Arial"/>
          <w:color w:val="000000"/>
          <w:sz w:val="20"/>
          <w:szCs w:val="20"/>
        </w:rPr>
        <w:br/>
        <w:t>A.P. (DIR Series) Circular No.03</w:t>
      </w:r>
    </w:p>
    <w:p w14:paraId="7E40F284"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April 26, 2023</w:t>
      </w:r>
    </w:p>
    <w:p w14:paraId="1CA4BE99"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To</w:t>
      </w:r>
    </w:p>
    <w:p w14:paraId="7730A4CF"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14:paraId="202F8001"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Madam / Sir</w:t>
      </w:r>
    </w:p>
    <w:p w14:paraId="594E61EE" w14:textId="77777777" w:rsidR="00EE2CD6" w:rsidRDefault="00EE2CD6" w:rsidP="00EE2CD6">
      <w:pPr>
        <w:pStyle w:val="head"/>
        <w:jc w:val="center"/>
        <w:rPr>
          <w:rFonts w:ascii="Arial" w:hAnsi="Arial" w:cs="Arial"/>
          <w:b/>
          <w:bCs/>
          <w:color w:val="000000"/>
          <w:sz w:val="20"/>
          <w:szCs w:val="20"/>
        </w:rPr>
      </w:pPr>
      <w:r>
        <w:rPr>
          <w:rFonts w:ascii="Arial" w:hAnsi="Arial" w:cs="Arial"/>
          <w:b/>
          <w:bCs/>
          <w:color w:val="000000"/>
          <w:sz w:val="20"/>
          <w:szCs w:val="20"/>
          <w:u w:val="single"/>
        </w:rPr>
        <w:t>Remittances to International Financial Services Centres (IFSCs)</w:t>
      </w:r>
      <w:r>
        <w:rPr>
          <w:rFonts w:ascii="Arial" w:hAnsi="Arial" w:cs="Arial"/>
          <w:b/>
          <w:bCs/>
          <w:color w:val="000000"/>
          <w:sz w:val="20"/>
          <w:szCs w:val="20"/>
          <w:u w:val="single"/>
        </w:rPr>
        <w:br/>
        <w:t>under the Liberalised Remittance Scheme (LRS)</w:t>
      </w:r>
    </w:p>
    <w:p w14:paraId="2F0FD0D0"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w:t>
      </w:r>
      <w:hyperlink r:id="rId16"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on “Remittances to International Financial Services Centres (IFSCs) in India under the Liberalised Remittance Scheme (LRS)” and </w:t>
      </w:r>
      <w:hyperlink r:id="rId17" w:tgtFrame="_blank" w:history="1">
        <w:r>
          <w:rPr>
            <w:rStyle w:val="Hyperlink"/>
            <w:rFonts w:ascii="Arial" w:hAnsi="Arial" w:cs="Arial"/>
            <w:sz w:val="20"/>
            <w:szCs w:val="20"/>
          </w:rPr>
          <w:t>Master Direction No. 7/2015-16 on Liberalised Remittance Scheme (LRS)</w:t>
        </w:r>
      </w:hyperlink>
      <w:r>
        <w:rPr>
          <w:rFonts w:ascii="Arial" w:hAnsi="Arial" w:cs="Arial"/>
          <w:color w:val="000000"/>
          <w:sz w:val="20"/>
          <w:szCs w:val="20"/>
        </w:rPr>
        <w:t> as amended from time to time.</w:t>
      </w:r>
    </w:p>
    <w:p w14:paraId="0CCA7DE1"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2. On a review and with an objective to align the LRS for IFSCs set up under the International Financial Services Centres Authority Act, 2019 vis-à-vis other foreign jurisdictions, it has been decided to amend the directions under para 2 (ii) of the aforementioned </w:t>
      </w:r>
      <w:hyperlink r:id="rId18" w:tgtFrame="_blank" w:history="1">
        <w:r>
          <w:rPr>
            <w:rStyle w:val="Hyperlink"/>
            <w:rFonts w:ascii="Arial" w:hAnsi="Arial" w:cs="Arial"/>
            <w:sz w:val="20"/>
            <w:szCs w:val="20"/>
          </w:rPr>
          <w:t>A.P. (DIR Series) Circular dated February 16, 2021</w:t>
        </w:r>
      </w:hyperlink>
      <w:r>
        <w:rPr>
          <w:rFonts w:ascii="Arial" w:hAnsi="Arial" w:cs="Arial"/>
          <w:color w:val="000000"/>
          <w:sz w:val="20"/>
          <w:szCs w:val="20"/>
        </w:rPr>
        <w:t>, as – “Resident Individuals may also open a Foreign Currency Account (FCA) in IFSCs, for making the above permissible investments under LRS.” Thus, the condition of repatriating any funds lying idle in the account for a period up to 15 days from the date of its receipt is withdrawn with immediate effect, which shall now be governed by the provisions of the scheme as contained in the aforesaid Master Direction on LRS.</w:t>
      </w:r>
    </w:p>
    <w:p w14:paraId="4F4BCAB3"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3. The Master Direction No. 7 is being updated to reflect these changes.</w:t>
      </w:r>
    </w:p>
    <w:p w14:paraId="29AC0414"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4. AD Category - I banks should bring the contents of this circular to the notice of their constituents and customers.</w:t>
      </w:r>
    </w:p>
    <w:p w14:paraId="47253EF1"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permissions/approvals, if any, required under any other law.</w:t>
      </w:r>
    </w:p>
    <w:p w14:paraId="7AEC8EEB"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Yours faithfully,</w:t>
      </w:r>
    </w:p>
    <w:p w14:paraId="6033D8BC"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400E9ECE" w14:textId="77777777" w:rsidR="00EE2CD6" w:rsidRDefault="00EE2CD6" w:rsidP="00EE2CD6">
      <w:pPr>
        <w:spacing w:after="0"/>
      </w:pPr>
      <w:r>
        <w:t>More details can be referred to in the below link.</w:t>
      </w:r>
    </w:p>
    <w:p w14:paraId="0BEF1E01" w14:textId="77777777" w:rsidR="00EE2CD6" w:rsidRDefault="00EE2CD6" w:rsidP="00EE2CD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9" w:history="1">
        <w:r w:rsidRPr="005F425E">
          <w:rPr>
            <w:rStyle w:val="Hyperlink"/>
            <w:rFonts w:ascii="Arial" w:hAnsi="Arial" w:cs="Arial"/>
            <w:bCs/>
            <w:sz w:val="20"/>
            <w:szCs w:val="20"/>
          </w:rPr>
          <w:t>https://rbi.org.in/Scripts/NotificationUser.aspx?Id=12494&amp;Mode=0</w:t>
        </w:r>
      </w:hyperlink>
    </w:p>
    <w:p w14:paraId="6F5EC5AE" w14:textId="77777777" w:rsidR="00EE2CD6" w:rsidRDefault="00EE2CD6" w:rsidP="00EE2CD6">
      <w:pPr>
        <w:pStyle w:val="NormalWeb"/>
        <w:rPr>
          <w:rFonts w:ascii="Arial" w:hAnsi="Arial" w:cs="Arial"/>
          <w:bCs/>
          <w:color w:val="000000"/>
          <w:sz w:val="20"/>
          <w:szCs w:val="20"/>
        </w:rPr>
      </w:pPr>
      <w:r>
        <w:rPr>
          <w:rFonts w:ascii="Arial" w:hAnsi="Arial" w:cs="Arial"/>
          <w:bCs/>
          <w:color w:val="000000"/>
          <w:sz w:val="20"/>
          <w:szCs w:val="20"/>
        </w:rPr>
        <w:tab/>
      </w:r>
    </w:p>
    <w:p w14:paraId="21D2A2B1" w14:textId="77777777" w:rsidR="00EE2CD6" w:rsidRDefault="00EE2CD6" w:rsidP="00EE2CD6">
      <w:pPr>
        <w:pStyle w:val="NormalWeb"/>
        <w:rPr>
          <w:rFonts w:ascii="Arial" w:hAnsi="Arial" w:cs="Arial"/>
          <w:bCs/>
          <w:color w:val="000000"/>
          <w:sz w:val="20"/>
          <w:szCs w:val="20"/>
        </w:rPr>
      </w:pPr>
    </w:p>
    <w:p w14:paraId="28B82B28" w14:textId="77777777" w:rsidR="00EE2CD6" w:rsidRDefault="00EE2CD6" w:rsidP="00EE2CD6">
      <w:pPr>
        <w:pStyle w:val="NormalWeb"/>
        <w:rPr>
          <w:rFonts w:ascii="Arial" w:hAnsi="Arial" w:cs="Arial"/>
          <w:bCs/>
          <w:color w:val="000000"/>
          <w:sz w:val="20"/>
          <w:szCs w:val="20"/>
        </w:rPr>
      </w:pPr>
    </w:p>
    <w:bookmarkEnd w:id="6"/>
    <w:p w14:paraId="0645C5E2" w14:textId="77777777" w:rsidR="00EE2CD6" w:rsidRDefault="00EE2CD6" w:rsidP="00EE2CD6">
      <w:pPr>
        <w:rPr>
          <w:b/>
          <w:bCs/>
          <w:lang w:val="en-US"/>
        </w:rPr>
      </w:pPr>
    </w:p>
    <w:p w14:paraId="25302B76" w14:textId="77777777" w:rsidR="00EE2CD6" w:rsidRDefault="00EE2CD6" w:rsidP="00EE2CD6">
      <w:pPr>
        <w:pStyle w:val="NormalWeb"/>
        <w:spacing w:before="240" w:beforeAutospacing="0"/>
        <w:rPr>
          <w:rFonts w:ascii="Arial" w:hAnsi="Arial" w:cs="Arial"/>
          <w:b/>
          <w:bCs/>
          <w:color w:val="000000"/>
          <w:sz w:val="20"/>
          <w:szCs w:val="20"/>
        </w:rPr>
      </w:pPr>
      <w:bookmarkStart w:id="7" w:name="OLE_LINK72"/>
      <w:bookmarkStart w:id="8" w:name="_Hlk141829393"/>
      <w:bookmarkStart w:id="9" w:name="_Hlk141826534"/>
      <w:r>
        <w:rPr>
          <w:rFonts w:ascii="Arial" w:hAnsi="Arial" w:cs="Arial"/>
          <w:b/>
          <w:bCs/>
          <w:color w:val="000000"/>
          <w:sz w:val="20"/>
          <w:szCs w:val="20"/>
        </w:rPr>
        <w:lastRenderedPageBreak/>
        <w:t>LIBOR Transition</w:t>
      </w:r>
    </w:p>
    <w:bookmarkEnd w:id="7"/>
    <w:p w14:paraId="440024C9" w14:textId="77777777" w:rsidR="00EE2CD6" w:rsidRDefault="00EE2CD6" w:rsidP="00EE2CD6">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54900178"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May 12, 2023</w:t>
      </w:r>
    </w:p>
    <w:p w14:paraId="33953941"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To</w:t>
      </w:r>
    </w:p>
    <w:p w14:paraId="7EC23239" w14:textId="77777777" w:rsidR="00EE2CD6" w:rsidRDefault="00EE2CD6" w:rsidP="00EE2CD6">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7B0DBD13" w14:textId="77777777" w:rsidR="00EE2CD6" w:rsidRDefault="00EE2CD6" w:rsidP="00EE2CD6">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591B7238" w14:textId="77777777" w:rsidR="00EE2CD6" w:rsidRDefault="00EE2CD6" w:rsidP="00EE2CD6">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0CF9B2FA"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20"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6253D21F"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44B0DD08"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 xml:space="preserve">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after June 30, 2023.</w:t>
      </w:r>
    </w:p>
    <w:p w14:paraId="501C59B7" w14:textId="77777777" w:rsidR="00EE2CD6" w:rsidRDefault="00EE2CD6" w:rsidP="00EE2CD6">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6AAAAB34" w14:textId="77777777" w:rsidR="00EE2CD6" w:rsidRDefault="00EE2CD6" w:rsidP="00EE2CD6">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3076CF0C" w14:textId="77777777" w:rsidR="00EE2CD6" w:rsidRDefault="00EE2CD6" w:rsidP="00EE2CD6">
      <w:pPr>
        <w:spacing w:before="240" w:after="0"/>
      </w:pPr>
      <w:r>
        <w:t>More details can be referred to in the below link.</w:t>
      </w:r>
    </w:p>
    <w:p w14:paraId="58F1BB13" w14:textId="77777777" w:rsidR="00EE2CD6" w:rsidRDefault="00EE2CD6" w:rsidP="00EE2CD6">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1" w:history="1">
        <w:r w:rsidRPr="005F425E">
          <w:rPr>
            <w:rStyle w:val="Hyperlink"/>
            <w:rFonts w:ascii="Arial" w:hAnsi="Arial" w:cs="Arial"/>
            <w:bCs/>
            <w:sz w:val="20"/>
            <w:szCs w:val="20"/>
          </w:rPr>
          <w:t>https://rbi.org.in/Scripts/NotificationUser.aspx?Id=12503&amp;Mode=0</w:t>
        </w:r>
      </w:hyperlink>
      <w:bookmarkEnd w:id="8"/>
    </w:p>
    <w:p w14:paraId="4CA2BF30" w14:textId="77777777" w:rsidR="00EE2CD6" w:rsidRDefault="00EE2CD6" w:rsidP="00EE2CD6">
      <w:pPr>
        <w:pStyle w:val="NormalWeb"/>
        <w:spacing w:before="0" w:beforeAutospacing="0"/>
        <w:rPr>
          <w:rFonts w:ascii="Arial" w:hAnsi="Arial" w:cs="Arial"/>
          <w:b/>
          <w:bCs/>
          <w:color w:val="000000"/>
          <w:sz w:val="20"/>
          <w:szCs w:val="20"/>
        </w:rPr>
      </w:pPr>
    </w:p>
    <w:p w14:paraId="1A8D74DF" w14:textId="77777777" w:rsidR="00EE2CD6" w:rsidRDefault="00EE2CD6" w:rsidP="00EE2CD6">
      <w:pPr>
        <w:pStyle w:val="NormalWeb"/>
        <w:spacing w:before="0" w:beforeAutospacing="0"/>
        <w:rPr>
          <w:rFonts w:ascii="Arial" w:hAnsi="Arial" w:cs="Arial"/>
          <w:b/>
          <w:bCs/>
          <w:color w:val="000000"/>
          <w:sz w:val="20"/>
          <w:szCs w:val="20"/>
        </w:rPr>
      </w:pPr>
    </w:p>
    <w:bookmarkEnd w:id="9"/>
    <w:p w14:paraId="2DA01E1B" w14:textId="77777777" w:rsidR="00EE2CD6" w:rsidRDefault="00EE2CD6" w:rsidP="00EE2CD6">
      <w:pPr>
        <w:rPr>
          <w:b/>
          <w:bCs/>
          <w:lang w:val="en-US"/>
        </w:rPr>
      </w:pPr>
    </w:p>
    <w:p w14:paraId="2678ABC0" w14:textId="77777777" w:rsidR="00EE2CD6" w:rsidRDefault="00EE2CD6" w:rsidP="00EE2CD6">
      <w:pPr>
        <w:pStyle w:val="NormalWeb"/>
        <w:spacing w:before="240" w:beforeAutospacing="0"/>
        <w:rPr>
          <w:rFonts w:ascii="Arial" w:hAnsi="Arial" w:cs="Arial"/>
          <w:b/>
          <w:bCs/>
          <w:color w:val="000000"/>
          <w:sz w:val="20"/>
          <w:szCs w:val="20"/>
        </w:rPr>
      </w:pPr>
      <w:r>
        <w:rPr>
          <w:rFonts w:ascii="Arial" w:hAnsi="Arial" w:cs="Arial"/>
          <w:b/>
          <w:bCs/>
          <w:color w:val="000000"/>
          <w:sz w:val="20"/>
          <w:szCs w:val="20"/>
        </w:rPr>
        <w:lastRenderedPageBreak/>
        <w:t>Expanding the Scope of Trade Receivables Discounting System</w:t>
      </w:r>
    </w:p>
    <w:p w14:paraId="7E619F6A" w14:textId="77777777" w:rsidR="00EE2CD6" w:rsidRDefault="00EE2CD6" w:rsidP="00EE2CD6">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RBI/2023-24/37</w:t>
      </w:r>
      <w:r>
        <w:rPr>
          <w:rFonts w:ascii="Arial" w:hAnsi="Arial" w:cs="Arial"/>
          <w:color w:val="000000"/>
          <w:sz w:val="20"/>
          <w:szCs w:val="20"/>
        </w:rPr>
        <w:br/>
        <w:t>CO.DPSS.POLC.No.S-258/02-01-010/2023-24</w:t>
      </w:r>
    </w:p>
    <w:p w14:paraId="022DAE55"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June 7, 2023</w:t>
      </w:r>
    </w:p>
    <w:p w14:paraId="2D859A11" w14:textId="77777777" w:rsidR="00EE2CD6" w:rsidRDefault="00EE2CD6" w:rsidP="00EE2CD6">
      <w:pPr>
        <w:pStyle w:val="NormalWeb"/>
        <w:rPr>
          <w:rFonts w:ascii="Arial" w:hAnsi="Arial" w:cs="Arial"/>
          <w:color w:val="000000"/>
          <w:sz w:val="20"/>
          <w:szCs w:val="20"/>
        </w:rPr>
      </w:pPr>
      <w:r>
        <w:rPr>
          <w:rFonts w:ascii="Arial" w:hAnsi="Arial" w:cs="Arial"/>
          <w:color w:val="000000"/>
          <w:sz w:val="20"/>
          <w:szCs w:val="20"/>
        </w:rPr>
        <w:t>The Trade Receivables Discounting System Platform Operators and Participants /</w:t>
      </w:r>
      <w:r>
        <w:rPr>
          <w:rFonts w:ascii="Arial" w:hAnsi="Arial" w:cs="Arial"/>
          <w:color w:val="000000"/>
          <w:sz w:val="20"/>
          <w:szCs w:val="20"/>
        </w:rPr>
        <w:br/>
        <w:t>National Payments Corporation of India (NPCI)</w:t>
      </w:r>
    </w:p>
    <w:p w14:paraId="797457F0"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Madam / Dear Sir,</w:t>
      </w:r>
    </w:p>
    <w:p w14:paraId="7F5E9A41" w14:textId="77777777" w:rsidR="00EE2CD6" w:rsidRDefault="00EE2CD6" w:rsidP="00EE2CD6">
      <w:pPr>
        <w:pStyle w:val="head"/>
        <w:jc w:val="both"/>
        <w:rPr>
          <w:rFonts w:ascii="Arial" w:hAnsi="Arial" w:cs="Arial"/>
          <w:b/>
          <w:bCs/>
          <w:color w:val="000000"/>
          <w:sz w:val="20"/>
          <w:szCs w:val="20"/>
        </w:rPr>
      </w:pPr>
      <w:r>
        <w:rPr>
          <w:rFonts w:ascii="Arial" w:hAnsi="Arial" w:cs="Arial"/>
          <w:b/>
          <w:bCs/>
          <w:color w:val="000000"/>
          <w:sz w:val="20"/>
          <w:szCs w:val="20"/>
        </w:rPr>
        <w:t>Expanding the Scope of Trade Receivables Discounting System</w:t>
      </w:r>
    </w:p>
    <w:p w14:paraId="6B50AA6B"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To ease constraints faced by Micro, Small and Medium Enterprises (MSMEs) in converting their trade receivables to liquid funds, the Reserve Bank of India (RBI) had issued the ‘</w:t>
      </w:r>
      <w:hyperlink r:id="rId22" w:tgtFrame="_blank" w:history="1">
        <w:r>
          <w:rPr>
            <w:rStyle w:val="Hyperlink"/>
            <w:rFonts w:ascii="Arial" w:hAnsi="Arial" w:cs="Arial"/>
            <w:sz w:val="20"/>
            <w:szCs w:val="20"/>
          </w:rPr>
          <w:t>Guidelines for the Trade Receivables Discounting System (</w:t>
        </w:r>
        <w:proofErr w:type="spellStart"/>
        <w:r>
          <w:rPr>
            <w:rStyle w:val="Hyperlink"/>
            <w:rFonts w:ascii="Arial" w:hAnsi="Arial" w:cs="Arial"/>
            <w:sz w:val="20"/>
            <w:szCs w:val="20"/>
          </w:rPr>
          <w:t>TReDS</w:t>
        </w:r>
        <w:proofErr w:type="spellEnd"/>
        <w:r>
          <w:rPr>
            <w:rStyle w:val="Hyperlink"/>
            <w:rFonts w:ascii="Arial" w:hAnsi="Arial" w:cs="Arial"/>
            <w:sz w:val="20"/>
            <w:szCs w:val="20"/>
          </w:rPr>
          <w:t>)</w:t>
        </w:r>
      </w:hyperlink>
      <w:r>
        <w:rPr>
          <w:rFonts w:ascii="Arial" w:hAnsi="Arial" w:cs="Arial"/>
          <w:color w:val="000000"/>
          <w:sz w:val="20"/>
          <w:szCs w:val="20"/>
        </w:rPr>
        <w:t xml:space="preserve">’ (updated as on July 2, 2018). The guidelines allow financing / discounting of MSME receivables on “without recourse” basis by permitted financiers. Currently, three entities operate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in the country; one more entity has also been given in-principle authorisation to operate such platform.</w:t>
      </w:r>
    </w:p>
    <w:p w14:paraId="10A6BFFD"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2. Based on the experience gained, and as announced in the </w:t>
      </w:r>
      <w:hyperlink r:id="rId23" w:tgtFrame="_blank" w:history="1">
        <w:r>
          <w:rPr>
            <w:rStyle w:val="Hyperlink"/>
            <w:rFonts w:ascii="Arial" w:hAnsi="Arial" w:cs="Arial"/>
            <w:sz w:val="20"/>
            <w:szCs w:val="20"/>
          </w:rPr>
          <w:t>Statement on Developmental and Regulatory Policies dated February 8, 2023</w:t>
        </w:r>
      </w:hyperlink>
      <w:r>
        <w:rPr>
          <w:rFonts w:ascii="Arial" w:hAnsi="Arial" w:cs="Arial"/>
          <w:color w:val="000000"/>
          <w:sz w:val="20"/>
          <w:szCs w:val="20"/>
        </w:rPr>
        <w:t xml:space="preserve">, it has been decided to make the following enhancements to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guidelines :</w:t>
      </w:r>
    </w:p>
    <w:p w14:paraId="681FFCCA"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 </w:t>
      </w:r>
      <w:r>
        <w:rPr>
          <w:rFonts w:ascii="Arial" w:hAnsi="Arial" w:cs="Arial"/>
          <w:color w:val="000000"/>
          <w:sz w:val="20"/>
          <w:szCs w:val="20"/>
          <w:u w:val="single"/>
        </w:rPr>
        <w:t xml:space="preserve">Facilitate insurance for </w:t>
      </w:r>
      <w:proofErr w:type="gramStart"/>
      <w:r>
        <w:rPr>
          <w:rFonts w:ascii="Arial" w:hAnsi="Arial" w:cs="Arial"/>
          <w:color w:val="000000"/>
          <w:sz w:val="20"/>
          <w:szCs w:val="20"/>
          <w:u w:val="single"/>
        </w:rPr>
        <w:t>transactions</w:t>
      </w:r>
      <w:r>
        <w:rPr>
          <w:rFonts w:ascii="Arial" w:hAnsi="Arial" w:cs="Arial"/>
          <w:color w:val="000000"/>
          <w:sz w:val="20"/>
          <w:szCs w:val="20"/>
        </w:rPr>
        <w:t> :</w:t>
      </w:r>
      <w:proofErr w:type="gramEnd"/>
      <w:r>
        <w:rPr>
          <w:rFonts w:ascii="Arial" w:hAnsi="Arial" w:cs="Arial"/>
          <w:color w:val="000000"/>
          <w:sz w:val="20"/>
          <w:szCs w:val="20"/>
        </w:rPr>
        <w:t xml:space="preserve"> Financiers place their bids on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keeping in view the credit rating of buyers. They are generally not inclined to bid for payables of low rated buyers. To overcome this, insurance facility is being permitted for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which would aid financiers to hedge default risks, subject to the following:</w:t>
      </w:r>
    </w:p>
    <w:p w14:paraId="2E31ADD9" w14:textId="77777777" w:rsidR="00EE2CD6" w:rsidRDefault="00EE2CD6" w:rsidP="00EE2CD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Apart from MSME sellers, buyers and financiers, insurance companies are permitted to participate as “fourth participant” in </w:t>
      </w:r>
      <w:proofErr w:type="spellStart"/>
      <w:r>
        <w:rPr>
          <w:rFonts w:ascii="Arial" w:hAnsi="Arial" w:cs="Arial"/>
          <w:color w:val="000000"/>
          <w:sz w:val="20"/>
          <w:szCs w:val="20"/>
        </w:rPr>
        <w:t>TReDS</w:t>
      </w:r>
      <w:proofErr w:type="spellEnd"/>
      <w:r>
        <w:rPr>
          <w:rFonts w:ascii="Arial" w:hAnsi="Arial" w:cs="Arial"/>
          <w:color w:val="000000"/>
          <w:sz w:val="20"/>
          <w:szCs w:val="20"/>
        </w:rPr>
        <w:t>.</w:t>
      </w:r>
    </w:p>
    <w:p w14:paraId="42E716DA" w14:textId="77777777" w:rsidR="00EE2CD6" w:rsidRDefault="00EE2CD6" w:rsidP="00EE2CD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In their business / operational rules,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 operators may specify the stage at which insurance facility can be availed.</w:t>
      </w:r>
    </w:p>
    <w:p w14:paraId="36648BCD" w14:textId="77777777" w:rsidR="00EE2CD6" w:rsidRDefault="00EE2CD6" w:rsidP="00EE2CD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Premium for insurance shall not be levied on the MSME seller.</w:t>
      </w:r>
    </w:p>
    <w:p w14:paraId="4A5412CF" w14:textId="77777777" w:rsidR="00EE2CD6" w:rsidRDefault="00EE2CD6" w:rsidP="00EE2CD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Collection of premium and related activities could be enabled through National Automated Clearing House (NACH) system used for settlement of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w:t>
      </w:r>
    </w:p>
    <w:p w14:paraId="16627927" w14:textId="77777777" w:rsidR="00EE2CD6" w:rsidRDefault="00EE2CD6" w:rsidP="00EE2CD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Based on consent received from financiers and insurance companies,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could facilitate automated processing of insurance claims and specify timelines for their settlement through the NACH system.</w:t>
      </w:r>
    </w:p>
    <w:p w14:paraId="5ACE7A80" w14:textId="77777777" w:rsidR="00EE2CD6" w:rsidRDefault="00EE2CD6" w:rsidP="00EE2CD6">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As of now, the credit insurance shall not be treated as a Credit Risk Mitigant (CRM) to avail any prudential benefits.</w:t>
      </w:r>
    </w:p>
    <w:p w14:paraId="3E3E5638"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b) </w:t>
      </w:r>
      <w:r>
        <w:rPr>
          <w:rFonts w:ascii="Arial" w:hAnsi="Arial" w:cs="Arial"/>
          <w:color w:val="000000"/>
          <w:sz w:val="20"/>
          <w:szCs w:val="20"/>
          <w:u w:val="single"/>
        </w:rPr>
        <w:t xml:space="preserve">Expand the pool of </w:t>
      </w:r>
      <w:proofErr w:type="gramStart"/>
      <w:r>
        <w:rPr>
          <w:rFonts w:ascii="Arial" w:hAnsi="Arial" w:cs="Arial"/>
          <w:color w:val="000000"/>
          <w:sz w:val="20"/>
          <w:szCs w:val="20"/>
          <w:u w:val="single"/>
        </w:rPr>
        <w:t>financiers</w:t>
      </w:r>
      <w:r>
        <w:rPr>
          <w:rFonts w:ascii="Arial" w:hAnsi="Arial" w:cs="Arial"/>
          <w:color w:val="000000"/>
          <w:sz w:val="20"/>
          <w:szCs w:val="20"/>
        </w:rPr>
        <w:t> :</w:t>
      </w:r>
      <w:proofErr w:type="gramEnd"/>
      <w:r>
        <w:rPr>
          <w:rFonts w:ascii="Arial" w:hAnsi="Arial" w:cs="Arial"/>
          <w:color w:val="000000"/>
          <w:sz w:val="20"/>
          <w:szCs w:val="20"/>
        </w:rPr>
        <w:t xml:space="preserv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fall under the ambit of “factoring business”, and banks, NBFC-Factors and other financial institutions (as permitted by RBI) can presently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The Factoring Regulation Act, 2011 (FRA) allows certain other entities / institutions to undertake factoring transactions. Accordingly, all entities / institutions allowed to undertake factoring business under FRA and the rules / regulations made thereunder, are now permitted to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This would augment availability of financiers on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w:t>
      </w:r>
    </w:p>
    <w:p w14:paraId="787E7463" w14:textId="77777777" w:rsidR="00EE2CD6" w:rsidRDefault="00EE2CD6" w:rsidP="00EE2CD6">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2643F633" w14:textId="77777777" w:rsidR="00EE2CD6" w:rsidRDefault="00EE2CD6" w:rsidP="00EE2CD6">
      <w:pPr>
        <w:pStyle w:val="NormalWeb"/>
        <w:spacing w:before="0" w:beforeAutospacing="0"/>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Manager-in-Charge</w:t>
      </w:r>
    </w:p>
    <w:p w14:paraId="1848BC4D" w14:textId="77777777" w:rsidR="00EE2CD6" w:rsidRDefault="00EE2CD6" w:rsidP="00EE2CD6">
      <w:pPr>
        <w:spacing w:before="240" w:after="0"/>
      </w:pPr>
      <w:r>
        <w:t>More details can be referred to in the below link.</w:t>
      </w:r>
    </w:p>
    <w:p w14:paraId="0AC76FF5" w14:textId="396C8B2C" w:rsidR="00EE2CD6" w:rsidRDefault="00EE2CD6" w:rsidP="00EE2CD6">
      <w:pPr>
        <w:rPr>
          <w:rStyle w:val="Hyperlink"/>
          <w:rFonts w:ascii="Arial" w:hAnsi="Arial" w:cs="Arial"/>
          <w:bCs/>
          <w:sz w:val="20"/>
          <w:szCs w:val="20"/>
        </w:rPr>
      </w:pPr>
      <w:r>
        <w:rPr>
          <w:rFonts w:ascii="Arial" w:hAnsi="Arial" w:cs="Arial"/>
          <w:bCs/>
          <w:color w:val="000000"/>
          <w:sz w:val="20"/>
          <w:szCs w:val="20"/>
        </w:rPr>
        <w:t xml:space="preserve">Reference Link:  </w:t>
      </w:r>
      <w:hyperlink r:id="rId24" w:history="1">
        <w:r w:rsidRPr="005F425E">
          <w:rPr>
            <w:rStyle w:val="Hyperlink"/>
            <w:rFonts w:ascii="Arial" w:hAnsi="Arial" w:cs="Arial"/>
            <w:bCs/>
            <w:sz w:val="20"/>
            <w:szCs w:val="20"/>
          </w:rPr>
          <w:t>https://rbi.org.in/Scripts/NotificationUser.aspx?Id=12510&amp;Mode=0</w:t>
        </w:r>
      </w:hyperlink>
    </w:p>
    <w:p w14:paraId="6166310D" w14:textId="77777777" w:rsidR="00EE2CD6" w:rsidRDefault="00EE2CD6" w:rsidP="00EE2CD6">
      <w:pPr>
        <w:pStyle w:val="NormalWeb"/>
        <w:rPr>
          <w:rFonts w:ascii="Arial" w:hAnsi="Arial" w:cs="Arial"/>
          <w:b/>
          <w:bCs/>
          <w:color w:val="000000"/>
          <w:sz w:val="20"/>
          <w:szCs w:val="20"/>
        </w:rPr>
      </w:pPr>
      <w:bookmarkStart w:id="10" w:name="OLE_LINK86"/>
      <w:bookmarkStart w:id="11" w:name="_Hlk141826774"/>
      <w:r>
        <w:rPr>
          <w:rFonts w:ascii="Arial" w:hAnsi="Arial" w:cs="Arial"/>
          <w:b/>
          <w:bCs/>
          <w:color w:val="000000"/>
          <w:sz w:val="20"/>
          <w:szCs w:val="20"/>
        </w:rPr>
        <w:lastRenderedPageBreak/>
        <w:t>Remittances to International Financial Services Centres (IFSCs) under the Liberalised Remittance Scheme (LRS)</w:t>
      </w:r>
    </w:p>
    <w:bookmarkEnd w:id="10"/>
    <w:p w14:paraId="2874A03B"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RBI/2023-24/45</w:t>
      </w:r>
      <w:r>
        <w:rPr>
          <w:rFonts w:ascii="Arial" w:hAnsi="Arial" w:cs="Arial"/>
          <w:color w:val="000000"/>
          <w:sz w:val="20"/>
          <w:szCs w:val="20"/>
        </w:rPr>
        <w:br/>
        <w:t>A.P. (DIR Series) Circular No. 06</w:t>
      </w:r>
    </w:p>
    <w:p w14:paraId="1D33CF7A"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June 22, 2023</w:t>
      </w:r>
    </w:p>
    <w:p w14:paraId="67AB3F34"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To</w:t>
      </w:r>
    </w:p>
    <w:p w14:paraId="2FA49D76"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All Authorised Persons</w:t>
      </w:r>
    </w:p>
    <w:p w14:paraId="59397D1A"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Madam / Sir</w:t>
      </w:r>
    </w:p>
    <w:p w14:paraId="0D8121FE" w14:textId="77777777" w:rsidR="00EE2CD6" w:rsidRDefault="00EE2CD6" w:rsidP="00EE2CD6">
      <w:pPr>
        <w:pStyle w:val="head"/>
        <w:jc w:val="center"/>
        <w:rPr>
          <w:rFonts w:ascii="Arial" w:hAnsi="Arial" w:cs="Arial"/>
          <w:b/>
          <w:bCs/>
          <w:color w:val="000000"/>
          <w:sz w:val="20"/>
          <w:szCs w:val="20"/>
        </w:rPr>
      </w:pPr>
      <w:r>
        <w:rPr>
          <w:rFonts w:ascii="Arial" w:hAnsi="Arial" w:cs="Arial"/>
          <w:b/>
          <w:bCs/>
          <w:color w:val="000000"/>
          <w:sz w:val="20"/>
          <w:szCs w:val="20"/>
        </w:rPr>
        <w:t>Remittances to International Financial Services Centres (IFSCs)</w:t>
      </w:r>
      <w:r>
        <w:rPr>
          <w:rFonts w:ascii="Arial" w:hAnsi="Arial" w:cs="Arial"/>
          <w:b/>
          <w:bCs/>
          <w:color w:val="000000"/>
          <w:sz w:val="20"/>
          <w:szCs w:val="20"/>
        </w:rPr>
        <w:br/>
        <w:t>under the Liberalised Remittance Scheme (LRS)</w:t>
      </w:r>
    </w:p>
    <w:p w14:paraId="2E01D50E"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Attention of Authorised Persons is invited to </w:t>
      </w:r>
      <w:hyperlink r:id="rId25"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and </w:t>
      </w:r>
      <w:hyperlink r:id="rId26" w:tgtFrame="_blank" w:history="1">
        <w:r>
          <w:rPr>
            <w:rStyle w:val="Hyperlink"/>
            <w:rFonts w:ascii="Arial" w:hAnsi="Arial" w:cs="Arial"/>
            <w:sz w:val="20"/>
            <w:szCs w:val="20"/>
          </w:rPr>
          <w:t>A.P. (DIR Series) Circular No. 03 dated April 26, 2023</w:t>
        </w:r>
      </w:hyperlink>
      <w:r>
        <w:rPr>
          <w:rFonts w:ascii="Arial" w:hAnsi="Arial" w:cs="Arial"/>
          <w:color w:val="000000"/>
          <w:sz w:val="20"/>
          <w:szCs w:val="20"/>
        </w:rPr>
        <w:t> on “Remittances to International Financial Services Centres (IFSCs) in India under the Liberalised Remittance Scheme (LRS)”.</w:t>
      </w:r>
    </w:p>
    <w:p w14:paraId="17575461"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2. Presently, remittances to IFSCs under LRS can be made only for making investments in securities in terms of </w:t>
      </w:r>
      <w:hyperlink r:id="rId27"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In view of the </w:t>
      </w:r>
      <w:hyperlink r:id="rId28" w:tgtFrame="_blank" w:history="1">
        <w:r>
          <w:rPr>
            <w:rStyle w:val="Hyperlink"/>
            <w:rFonts w:ascii="Arial" w:hAnsi="Arial" w:cs="Arial"/>
            <w:sz w:val="20"/>
            <w:szCs w:val="20"/>
          </w:rPr>
          <w:t>gazette notification no. SO 2374(E) dated May 23, 2022</w:t>
        </w:r>
      </w:hyperlink>
      <w:r>
        <w:rPr>
          <w:rFonts w:ascii="Arial" w:hAnsi="Arial" w:cs="Arial"/>
          <w:color w:val="000000"/>
          <w:sz w:val="20"/>
          <w:szCs w:val="20"/>
        </w:rPr>
        <w:t> issued by the Central Government, it is directed that Authorised Persons may facilitate remittances by resident individuals under purpose ‘studies abroad’ as mentioned in Schedule III of Foreign Exchange Management (Current Account Transactions) Rules, 2000 for payment of fees to foreign universities or foreign institutions in IFSCs for pursuing courses mentioned in the gazette notification ibid.</w:t>
      </w:r>
    </w:p>
    <w:p w14:paraId="0C4CBBFF"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3. Authorised Persons shall bring the contents of this circular to the notice of their constituents and customers.</w:t>
      </w:r>
    </w:p>
    <w:p w14:paraId="76D4E64C"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permissions/approvals, if any, required under any other law.</w:t>
      </w:r>
    </w:p>
    <w:p w14:paraId="6093E872"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Yours faithfully,</w:t>
      </w:r>
    </w:p>
    <w:p w14:paraId="25493A8D"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05580499" w14:textId="77777777" w:rsidR="00EE2CD6" w:rsidRDefault="00EE2CD6" w:rsidP="00EE2CD6">
      <w:pPr>
        <w:spacing w:before="240" w:after="0"/>
      </w:pPr>
      <w:r>
        <w:rPr>
          <w:rFonts w:ascii="Arial" w:hAnsi="Arial" w:cs="Arial"/>
          <w:bCs/>
          <w:color w:val="000000"/>
          <w:sz w:val="20"/>
          <w:szCs w:val="20"/>
        </w:rPr>
        <w:t xml:space="preserve">  </w:t>
      </w:r>
      <w:r>
        <w:t>More details can be referred to in the below link.</w:t>
      </w:r>
    </w:p>
    <w:p w14:paraId="1CB51F1A" w14:textId="77777777" w:rsidR="00EE2CD6" w:rsidRDefault="00EE2CD6" w:rsidP="00EE2CD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9" w:history="1">
        <w:r w:rsidRPr="005F425E">
          <w:rPr>
            <w:rStyle w:val="Hyperlink"/>
            <w:rFonts w:ascii="Arial" w:hAnsi="Arial" w:cs="Arial"/>
            <w:bCs/>
            <w:sz w:val="20"/>
            <w:szCs w:val="20"/>
          </w:rPr>
          <w:t>https://rbi.org.in/Scripts/NotificationUser.aspx?Id=12518&amp;Mode=0</w:t>
        </w:r>
      </w:hyperlink>
    </w:p>
    <w:p w14:paraId="6B76E0CA" w14:textId="77777777" w:rsidR="00EE2CD6" w:rsidRDefault="00EE2CD6" w:rsidP="00EE2CD6">
      <w:pPr>
        <w:pStyle w:val="NormalWeb"/>
        <w:rPr>
          <w:rFonts w:ascii="Arial" w:hAnsi="Arial" w:cs="Arial"/>
          <w:bCs/>
          <w:color w:val="000000"/>
          <w:sz w:val="20"/>
          <w:szCs w:val="20"/>
        </w:rPr>
      </w:pPr>
    </w:p>
    <w:p w14:paraId="4A9A9600" w14:textId="77777777" w:rsidR="00EE2CD6" w:rsidRDefault="00EE2CD6" w:rsidP="00EE2CD6">
      <w:pPr>
        <w:pStyle w:val="NormalWeb"/>
        <w:rPr>
          <w:rFonts w:ascii="Arial" w:hAnsi="Arial" w:cs="Arial"/>
          <w:bCs/>
          <w:color w:val="000000"/>
          <w:sz w:val="20"/>
          <w:szCs w:val="20"/>
        </w:rPr>
      </w:pPr>
    </w:p>
    <w:p w14:paraId="27795824" w14:textId="77777777" w:rsidR="00EE2CD6" w:rsidRDefault="00EE2CD6" w:rsidP="00EE2CD6">
      <w:pPr>
        <w:pStyle w:val="NormalWeb"/>
        <w:rPr>
          <w:rFonts w:ascii="Arial" w:hAnsi="Arial" w:cs="Arial"/>
          <w:bCs/>
          <w:color w:val="000000"/>
          <w:sz w:val="20"/>
          <w:szCs w:val="20"/>
        </w:rPr>
      </w:pPr>
    </w:p>
    <w:p w14:paraId="75372442" w14:textId="77777777" w:rsidR="00EE2CD6" w:rsidRDefault="00EE2CD6" w:rsidP="00EE2CD6">
      <w:pPr>
        <w:pStyle w:val="NormalWeb"/>
        <w:rPr>
          <w:rFonts w:ascii="Arial" w:hAnsi="Arial" w:cs="Arial"/>
          <w:bCs/>
          <w:color w:val="000000"/>
          <w:sz w:val="20"/>
          <w:szCs w:val="20"/>
        </w:rPr>
      </w:pPr>
    </w:p>
    <w:p w14:paraId="5F76E73E" w14:textId="77777777" w:rsidR="00EE2CD6" w:rsidRDefault="00EE2CD6" w:rsidP="00EE2CD6">
      <w:pPr>
        <w:pStyle w:val="NormalWeb"/>
        <w:rPr>
          <w:rFonts w:ascii="Arial" w:hAnsi="Arial" w:cs="Arial"/>
          <w:bCs/>
          <w:color w:val="000000"/>
          <w:sz w:val="20"/>
          <w:szCs w:val="20"/>
        </w:rPr>
      </w:pPr>
    </w:p>
    <w:p w14:paraId="28CB1194" w14:textId="77777777" w:rsidR="00C841A8" w:rsidRDefault="00C841A8" w:rsidP="00EE2CD6">
      <w:pPr>
        <w:pStyle w:val="NormalWeb"/>
        <w:rPr>
          <w:rFonts w:ascii="Arial" w:hAnsi="Arial" w:cs="Arial"/>
          <w:b/>
          <w:bCs/>
          <w:color w:val="000000"/>
          <w:sz w:val="20"/>
          <w:szCs w:val="20"/>
        </w:rPr>
      </w:pPr>
      <w:bookmarkStart w:id="12" w:name="OLE_LINK87"/>
      <w:bookmarkStart w:id="13" w:name="_Hlk141829623"/>
      <w:bookmarkStart w:id="14" w:name="_Hlk141832441"/>
      <w:bookmarkStart w:id="15" w:name="_Hlk141826805"/>
      <w:bookmarkEnd w:id="11"/>
    </w:p>
    <w:p w14:paraId="7A7435C0" w14:textId="64CD087A" w:rsidR="00EE2CD6" w:rsidRDefault="00EE2CD6" w:rsidP="00EE2CD6">
      <w:pPr>
        <w:pStyle w:val="NormalWeb"/>
        <w:rPr>
          <w:rFonts w:ascii="Arial" w:hAnsi="Arial" w:cs="Arial"/>
          <w:b/>
          <w:bCs/>
          <w:color w:val="000000"/>
          <w:sz w:val="20"/>
          <w:szCs w:val="20"/>
        </w:rPr>
      </w:pPr>
      <w:bookmarkStart w:id="16" w:name="_GoBack"/>
      <w:bookmarkEnd w:id="16"/>
      <w:r>
        <w:rPr>
          <w:rFonts w:ascii="Arial" w:hAnsi="Arial" w:cs="Arial"/>
          <w:b/>
          <w:bCs/>
          <w:color w:val="000000"/>
          <w:sz w:val="20"/>
          <w:szCs w:val="20"/>
        </w:rPr>
        <w:lastRenderedPageBreak/>
        <w:t>Status of MIFOR as a Significant Benchmark</w:t>
      </w:r>
    </w:p>
    <w:bookmarkEnd w:id="12"/>
    <w:p w14:paraId="573F0D3F"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28EC0587"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June 23, 2023</w:t>
      </w:r>
    </w:p>
    <w:p w14:paraId="019CC524"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To</w:t>
      </w:r>
    </w:p>
    <w:p w14:paraId="7643B949"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1F28231A"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Madam/Sir</w:t>
      </w:r>
    </w:p>
    <w:p w14:paraId="61D76BF1" w14:textId="77777777" w:rsidR="00EE2CD6" w:rsidRDefault="00EE2CD6" w:rsidP="00EE2CD6">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2054F20A"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30"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31"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75D63C47"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32"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36D3570C"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64BF2686" w14:textId="77777777" w:rsidR="00EE2CD6" w:rsidRDefault="00EE2CD6" w:rsidP="00EE2CD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1435C13E" w14:textId="77777777" w:rsidR="00EE2CD6" w:rsidRDefault="00EE2CD6" w:rsidP="00EE2CD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6D4323D7" w14:textId="77777777" w:rsidR="00EE2CD6" w:rsidRDefault="00EE2CD6" w:rsidP="00EE2CD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43C2D169" w14:textId="77777777" w:rsidR="00EE2CD6" w:rsidRDefault="00EE2CD6" w:rsidP="00EE2CD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23E88EF9" w14:textId="77777777" w:rsidR="00EE2CD6" w:rsidRDefault="00EE2CD6" w:rsidP="00EE2CD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2BC1BA87"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421D9F3D" w14:textId="77777777" w:rsidR="00EE2CD6" w:rsidRDefault="00EE2CD6" w:rsidP="00EE2CD6">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0572CAF8" w14:textId="77777777" w:rsidR="00EE2CD6" w:rsidRDefault="00EE2CD6" w:rsidP="00EE2CD6">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1FE13D79" w14:textId="77777777" w:rsidR="00EE2CD6" w:rsidRDefault="00EE2CD6" w:rsidP="00EE2CD6">
      <w:pPr>
        <w:pStyle w:val="NormalWeb"/>
        <w:rPr>
          <w:rFonts w:ascii="Arial" w:hAnsi="Arial" w:cs="Arial"/>
          <w:color w:val="000000"/>
          <w:sz w:val="20"/>
          <w:szCs w:val="20"/>
        </w:rPr>
      </w:pPr>
    </w:p>
    <w:p w14:paraId="1F001956" w14:textId="77777777" w:rsidR="00EE2CD6" w:rsidRDefault="00EE2CD6" w:rsidP="00EE2CD6">
      <w:pPr>
        <w:spacing w:before="240" w:after="0"/>
      </w:pPr>
      <w:r>
        <w:t>More details can be referred to in the below link.</w:t>
      </w:r>
    </w:p>
    <w:p w14:paraId="61D8AB91" w14:textId="77777777" w:rsidR="00EE2CD6" w:rsidRDefault="00EE2CD6" w:rsidP="00EE2CD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https://rbi.org.in/Scripts/NotificationUser.aspx?Id=12519&amp;Mode=0</w:t>
        </w:r>
      </w:hyperlink>
    </w:p>
    <w:bookmarkEnd w:id="13"/>
    <w:p w14:paraId="503AC3C6" w14:textId="77777777" w:rsidR="00EE2CD6" w:rsidRDefault="00EE2CD6" w:rsidP="00EE2CD6">
      <w:pPr>
        <w:pStyle w:val="NormalWeb"/>
        <w:rPr>
          <w:rFonts w:ascii="Arial" w:hAnsi="Arial" w:cs="Arial"/>
          <w:b/>
          <w:bCs/>
          <w:color w:val="000000"/>
          <w:sz w:val="20"/>
          <w:szCs w:val="20"/>
        </w:rPr>
      </w:pPr>
    </w:p>
    <w:bookmarkEnd w:id="14"/>
    <w:p w14:paraId="7975648F" w14:textId="77777777" w:rsidR="00EE2CD6" w:rsidRDefault="00EE2CD6" w:rsidP="00EE2CD6">
      <w:pPr>
        <w:pStyle w:val="NormalWeb"/>
        <w:rPr>
          <w:rFonts w:ascii="Arial" w:hAnsi="Arial" w:cs="Arial"/>
          <w:b/>
          <w:bCs/>
          <w:color w:val="000000"/>
          <w:sz w:val="20"/>
          <w:szCs w:val="20"/>
        </w:rPr>
      </w:pPr>
    </w:p>
    <w:bookmarkEnd w:id="15"/>
    <w:p w14:paraId="4A12EF13" w14:textId="77777777" w:rsidR="00EE2CD6" w:rsidRPr="00CE5481" w:rsidRDefault="00EE2CD6" w:rsidP="00EE2CD6">
      <w:pPr>
        <w:rPr>
          <w:b/>
          <w:bCs/>
          <w:lang w:val="en-US"/>
        </w:rPr>
      </w:pPr>
    </w:p>
    <w:sectPr w:rsidR="00EE2CD6" w:rsidRPr="00CE5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36844"/>
    <w:multiLevelType w:val="hybridMultilevel"/>
    <w:tmpl w:val="9932867C"/>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9D"/>
    <w:rsid w:val="001C3B05"/>
    <w:rsid w:val="0065309D"/>
    <w:rsid w:val="00755647"/>
    <w:rsid w:val="007802C2"/>
    <w:rsid w:val="009A64E3"/>
    <w:rsid w:val="00C841A8"/>
    <w:rsid w:val="00CA0BE2"/>
    <w:rsid w:val="00CE5481"/>
    <w:rsid w:val="00EE2C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9087"/>
  <w15:chartTrackingRefBased/>
  <w15:docId w15:val="{B311EAD7-B807-4B48-A6EA-FEE58803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481"/>
    <w:pPr>
      <w:ind w:left="720"/>
      <w:contextualSpacing/>
    </w:pPr>
  </w:style>
  <w:style w:type="paragraph" w:styleId="NormalWeb">
    <w:name w:val="Normal (Web)"/>
    <w:basedOn w:val="Normal"/>
    <w:uiPriority w:val="99"/>
    <w:unhideWhenUsed/>
    <w:rsid w:val="00EE2CD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E2CD6"/>
    <w:rPr>
      <w:color w:val="0000FF"/>
      <w:u w:val="single"/>
    </w:rPr>
  </w:style>
  <w:style w:type="paragraph" w:customStyle="1" w:styleId="head">
    <w:name w:val="head"/>
    <w:basedOn w:val="Normal"/>
    <w:rsid w:val="00EE2CD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1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PressReleaseDisplay.aspx?prid=55004" TargetMode="External"/><Relationship Id="rId13" Type="http://schemas.openxmlformats.org/officeDocument/2006/relationships/hyperlink" Target="https://www.rbi.org.in/Scripts/BS_ViewMasCirculardetails.aspx?id=12276" TargetMode="External"/><Relationship Id="rId18" Type="http://schemas.openxmlformats.org/officeDocument/2006/relationships/hyperlink" Target="https://www.rbi.org.in/Scripts/NotificationUser.aspx?Id=12029&amp;Mode=0" TargetMode="External"/><Relationship Id="rId26" Type="http://schemas.openxmlformats.org/officeDocument/2006/relationships/hyperlink" Target="https://rbi.org.in/Scripts/NotificationUser.aspx?Id=12494&amp;Mode=0" TargetMode="External"/><Relationship Id="rId3" Type="http://schemas.openxmlformats.org/officeDocument/2006/relationships/styles" Target="styles.xml"/><Relationship Id="rId21" Type="http://schemas.openxmlformats.org/officeDocument/2006/relationships/hyperlink" Target="https://rbi.org.in/Scripts/NotificationUser.aspx?Id=12503&amp;Mode=0" TargetMode="External"/><Relationship Id="rId34" Type="http://schemas.openxmlformats.org/officeDocument/2006/relationships/fontTable" Target="fontTable.xml"/><Relationship Id="rId7" Type="http://schemas.openxmlformats.org/officeDocument/2006/relationships/hyperlink" Target="https://rbi.org.in/Scripts/NotificationUser.aspx?Id=12433&amp;Mode=0" TargetMode="External"/><Relationship Id="rId12" Type="http://schemas.openxmlformats.org/officeDocument/2006/relationships/hyperlink" Target="https://rbi.org.in/Scripts/NotificationUser.aspx?Id=12444&amp;Mode=0" TargetMode="External"/><Relationship Id="rId17" Type="http://schemas.openxmlformats.org/officeDocument/2006/relationships/hyperlink" Target="https://www.rbi.org.in/Scripts/BS_ViewMasDirections.aspx?id=10192" TargetMode="External"/><Relationship Id="rId25" Type="http://schemas.openxmlformats.org/officeDocument/2006/relationships/hyperlink" Target="https://rbi.org.in/Scripts/NotificationUser.aspx?Id=12029&amp;Mode=0" TargetMode="External"/><Relationship Id="rId33" Type="http://schemas.openxmlformats.org/officeDocument/2006/relationships/hyperlink" Target="https://rbi.org.in/Scripts/NotificationUser.aspx?Id=12519&amp;Mode=0" TargetMode="External"/><Relationship Id="rId2" Type="http://schemas.openxmlformats.org/officeDocument/2006/relationships/numbering" Target="numbering.xml"/><Relationship Id="rId16" Type="http://schemas.openxmlformats.org/officeDocument/2006/relationships/hyperlink" Target="https://www.rbi.org.in/Scripts/NotificationUser.aspx?Id=12029&amp;Mode=0" TargetMode="External"/><Relationship Id="rId20" Type="http://schemas.openxmlformats.org/officeDocument/2006/relationships/hyperlink" Target="https://www.rbi.org.in/Scripts/NotificationUser.aspx?Id=12128&amp;Mode=0" TargetMode="External"/><Relationship Id="rId29" Type="http://schemas.openxmlformats.org/officeDocument/2006/relationships/hyperlink" Target="https://rbi.org.in/Scripts/NotificationUser.aspx?Id=12518&amp;Mode=0" TargetMode="External"/><Relationship Id="rId1" Type="http://schemas.openxmlformats.org/officeDocument/2006/relationships/customXml" Target="../customXml/item1.xml"/><Relationship Id="rId6" Type="http://schemas.openxmlformats.org/officeDocument/2006/relationships/hyperlink" Target="https://firms.rbi.org.in" TargetMode="External"/><Relationship Id="rId11" Type="http://schemas.openxmlformats.org/officeDocument/2006/relationships/hyperlink" Target="https://rbi.org.in/Scripts/NotificationUser.aspx?Id=12354&amp;Mode=0" TargetMode="External"/><Relationship Id="rId24" Type="http://schemas.openxmlformats.org/officeDocument/2006/relationships/hyperlink" Target="https://rbi.org.in/Scripts/NotificationUser.aspx?Id=12510&amp;Mode=0" TargetMode="External"/><Relationship Id="rId32" Type="http://schemas.openxmlformats.org/officeDocument/2006/relationships/hyperlink" Target="https://www.rbi.org.in/Scripts/NotificationUser.aspx?Id=11601&amp;Mode=0" TargetMode="External"/><Relationship Id="rId5" Type="http://schemas.openxmlformats.org/officeDocument/2006/relationships/webSettings" Target="webSettings.xml"/><Relationship Id="rId15" Type="http://schemas.openxmlformats.org/officeDocument/2006/relationships/hyperlink" Target="https://rbi.org.in/Scripts/NotificationUser.aspx?Id=12471&amp;Mode=0" TargetMode="External"/><Relationship Id="rId23" Type="http://schemas.openxmlformats.org/officeDocument/2006/relationships/hyperlink" Target="https://www.rbi.org.in/Scripts/BS_PressReleaseDisplay.aspx?prid=55179" TargetMode="External"/><Relationship Id="rId28" Type="http://schemas.openxmlformats.org/officeDocument/2006/relationships/hyperlink" Target="https://rbidocs.rbi.org.in/rdocs/content/pdfs/Gazette2374E23052022.pdf" TargetMode="External"/><Relationship Id="rId10" Type="http://schemas.openxmlformats.org/officeDocument/2006/relationships/hyperlink" Target="https://rbi.org.in/Scripts/NotificationUser.aspx?Id=11850&amp;Mode=0" TargetMode="External"/><Relationship Id="rId19" Type="http://schemas.openxmlformats.org/officeDocument/2006/relationships/hyperlink" Target="https://rbi.org.in/Scripts/NotificationUser.aspx?Id=12494&amp;Mode=0" TargetMode="External"/><Relationship Id="rId31" Type="http://schemas.openxmlformats.org/officeDocument/2006/relationships/hyperlink" Target="https://www.rbi.org.in/Scripts/NotificationUser.aspx?Id=12414&amp;Mode=0" TargetMode="External"/><Relationship Id="rId4" Type="http://schemas.openxmlformats.org/officeDocument/2006/relationships/settings" Target="settings.xml"/><Relationship Id="rId9" Type="http://schemas.openxmlformats.org/officeDocument/2006/relationships/hyperlink" Target="https://rbi.org.in/Scripts/NotificationUser.aspx?Id=11849&amp;Mode=0" TargetMode="External"/><Relationship Id="rId14" Type="http://schemas.openxmlformats.org/officeDocument/2006/relationships/hyperlink" Target="https://rbi.org.in/Scripts/NotificationUser.aspx?Id=12471&amp;Mode=0" TargetMode="External"/><Relationship Id="rId22" Type="http://schemas.openxmlformats.org/officeDocument/2006/relationships/hyperlink" Target="https://www.rbi.org.in/Scripts/bs_viewcontent.aspx?Id=3504" TargetMode="External"/><Relationship Id="rId27" Type="http://schemas.openxmlformats.org/officeDocument/2006/relationships/hyperlink" Target="https://rbi.org.in/Scripts/NotificationUser.aspx?Id=12029&amp;Mode=0" TargetMode="External"/><Relationship Id="rId30" Type="http://schemas.openxmlformats.org/officeDocument/2006/relationships/hyperlink" Target="https://www.rbi.org.in/Scripts/NotificationUser.aspx?Id=11777&amp;Mode=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9D6A-9998-4034-82D1-0EE72218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2832</Words>
  <Characters>16146</Characters>
  <Application>Microsoft Office Word</Application>
  <DocSecurity>0</DocSecurity>
  <Lines>134</Lines>
  <Paragraphs>37</Paragraphs>
  <ScaleCrop>false</ScaleCrop>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7</cp:revision>
  <dcterms:created xsi:type="dcterms:W3CDTF">2023-08-01T16:39:00Z</dcterms:created>
  <dcterms:modified xsi:type="dcterms:W3CDTF">2023-08-02T06:53:00Z</dcterms:modified>
</cp:coreProperties>
</file>